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80" w:rsidRPr="00DF109E" w:rsidRDefault="00637280" w:rsidP="00110B3A">
      <w:pPr>
        <w:pStyle w:val="2"/>
        <w:rPr>
          <w:rFonts w:eastAsia="Times New Roman"/>
          <w:lang w:eastAsia="ru-RU"/>
        </w:rPr>
      </w:pPr>
      <w:r w:rsidRPr="00DF109E">
        <w:rPr>
          <w:rFonts w:eastAsia="Times New Roman"/>
          <w:noProof/>
          <w:lang w:eastAsia="ru-RU"/>
        </w:rPr>
        <w:drawing>
          <wp:anchor distT="0" distB="0" distL="114300" distR="114300" simplePos="0" relativeHeight="251659264" behindDoc="1" locked="0" layoutInCell="1" allowOverlap="1" wp14:anchorId="3E7A4517" wp14:editId="73B94750">
            <wp:simplePos x="0" y="0"/>
            <wp:positionH relativeFrom="column">
              <wp:posOffset>2806065</wp:posOffset>
            </wp:positionH>
            <wp:positionV relativeFrom="paragraph">
              <wp:posOffset>51435</wp:posOffset>
            </wp:positionV>
            <wp:extent cx="968375" cy="13430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r w:rsidRPr="00DF109E">
        <w:rPr>
          <w:rFonts w:ascii="Bookman Old Style" w:eastAsia="Times New Roman" w:hAnsi="Bookman Old Style" w:cs="Times New Roman"/>
          <w:b/>
          <w:sz w:val="32"/>
          <w:szCs w:val="32"/>
          <w:lang w:eastAsia="ru-RU"/>
        </w:rPr>
        <w:t>ДОКЛАД</w:t>
      </w:r>
    </w:p>
    <w:p w:rsidR="00637280" w:rsidRPr="00DF109E" w:rsidRDefault="00637280" w:rsidP="00637280">
      <w:pPr>
        <w:spacing w:line="276" w:lineRule="auto"/>
        <w:jc w:val="center"/>
        <w:rPr>
          <w:rFonts w:ascii="Bookman Old Style" w:eastAsia="Times New Roman" w:hAnsi="Bookman Old Style" w:cs="Times New Roman"/>
          <w:b/>
          <w:sz w:val="32"/>
          <w:szCs w:val="32"/>
          <w:lang w:eastAsia="ru-RU"/>
        </w:rPr>
      </w:pPr>
    </w:p>
    <w:p w:rsidR="00DD71E1" w:rsidRPr="00DF109E" w:rsidRDefault="00BA4E69" w:rsidP="00637280">
      <w:pPr>
        <w:spacing w:line="276" w:lineRule="auto"/>
        <w:jc w:val="center"/>
        <w:rPr>
          <w:rFonts w:ascii="Bookman Old Style" w:eastAsia="Times New Roman" w:hAnsi="Bookman Old Style" w:cs="Times New Roman"/>
          <w:b/>
          <w:sz w:val="32"/>
          <w:szCs w:val="32"/>
          <w:lang w:eastAsia="ru-RU"/>
        </w:rPr>
      </w:pPr>
      <w:r w:rsidRPr="00DF109E">
        <w:rPr>
          <w:rFonts w:ascii="Bookman Old Style" w:eastAsia="Times New Roman" w:hAnsi="Bookman Old Style" w:cs="Times New Roman"/>
          <w:b/>
          <w:sz w:val="32"/>
          <w:szCs w:val="32"/>
          <w:lang w:eastAsia="ru-RU"/>
        </w:rPr>
        <w:t xml:space="preserve">главы администрации муниципального </w:t>
      </w:r>
    </w:p>
    <w:p w:rsidR="00637280" w:rsidRPr="00DF109E" w:rsidRDefault="00BA4E69" w:rsidP="00637280">
      <w:pPr>
        <w:spacing w:line="276" w:lineRule="auto"/>
        <w:jc w:val="center"/>
        <w:rPr>
          <w:rFonts w:ascii="Bookman Old Style" w:eastAsia="Times New Roman" w:hAnsi="Bookman Old Style" w:cs="Times New Roman"/>
          <w:b/>
          <w:sz w:val="32"/>
          <w:szCs w:val="32"/>
          <w:lang w:eastAsia="ru-RU"/>
        </w:rPr>
      </w:pPr>
      <w:r w:rsidRPr="00DF109E">
        <w:rPr>
          <w:rFonts w:ascii="Bookman Old Style" w:eastAsia="Times New Roman" w:hAnsi="Bookman Old Style" w:cs="Times New Roman"/>
          <w:b/>
          <w:sz w:val="32"/>
          <w:szCs w:val="32"/>
          <w:lang w:eastAsia="ru-RU"/>
        </w:rPr>
        <w:t>образования «Город Астрахань»</w:t>
      </w:r>
      <w:r w:rsidR="00637280" w:rsidRPr="00DF109E">
        <w:rPr>
          <w:rFonts w:ascii="Bookman Old Style" w:eastAsia="Times New Roman" w:hAnsi="Bookman Old Style" w:cs="Times New Roman"/>
          <w:b/>
          <w:sz w:val="32"/>
          <w:szCs w:val="32"/>
          <w:lang w:eastAsia="ru-RU"/>
        </w:rPr>
        <w:t xml:space="preserve"> </w:t>
      </w:r>
    </w:p>
    <w:p w:rsidR="00637280" w:rsidRPr="00DF109E" w:rsidRDefault="00637280" w:rsidP="00637280">
      <w:pPr>
        <w:spacing w:line="276" w:lineRule="auto"/>
        <w:jc w:val="center"/>
        <w:rPr>
          <w:rFonts w:ascii="Bookman Old Style" w:eastAsia="Times New Roman" w:hAnsi="Bookman Old Style" w:cs="Times New Roman"/>
          <w:sz w:val="32"/>
          <w:szCs w:val="32"/>
          <w:lang w:eastAsia="ru-RU"/>
        </w:rPr>
      </w:pPr>
    </w:p>
    <w:p w:rsidR="00642A8B" w:rsidRPr="00DF109E" w:rsidRDefault="00637280" w:rsidP="00642A8B">
      <w:pPr>
        <w:jc w:val="center"/>
        <w:rPr>
          <w:rFonts w:ascii="Bookman Old Style" w:eastAsia="Times New Roman" w:hAnsi="Bookman Old Style" w:cs="Times New Roman"/>
          <w:b/>
          <w:sz w:val="25"/>
          <w:szCs w:val="25"/>
          <w:lang w:eastAsia="ru-RU"/>
        </w:rPr>
      </w:pPr>
      <w:r w:rsidRPr="00DF109E">
        <w:rPr>
          <w:rFonts w:ascii="Bookman Old Style" w:eastAsia="Times New Roman" w:hAnsi="Bookman Old Style" w:cs="Times New Roman"/>
          <w:b/>
          <w:sz w:val="25"/>
          <w:szCs w:val="25"/>
          <w:lang w:eastAsia="ru-RU"/>
        </w:rPr>
        <w:t xml:space="preserve">о достигнутых значениях показателей для оценки эффективности деятельности </w:t>
      </w:r>
      <w:r w:rsidR="00642A8B" w:rsidRPr="00DF109E">
        <w:rPr>
          <w:rFonts w:ascii="Bookman Old Style" w:eastAsia="Times New Roman" w:hAnsi="Bookman Old Style" w:cs="Times New Roman"/>
          <w:b/>
          <w:sz w:val="25"/>
          <w:szCs w:val="25"/>
          <w:lang w:eastAsia="ru-RU"/>
        </w:rPr>
        <w:t>администрации муниципального образования</w:t>
      </w:r>
      <w:r w:rsidRPr="00DF109E">
        <w:rPr>
          <w:rFonts w:ascii="Bookman Old Style" w:eastAsia="Times New Roman" w:hAnsi="Bookman Old Style" w:cs="Times New Roman"/>
          <w:b/>
          <w:sz w:val="25"/>
          <w:szCs w:val="25"/>
          <w:lang w:eastAsia="ru-RU"/>
        </w:rPr>
        <w:t xml:space="preserve"> </w:t>
      </w:r>
    </w:p>
    <w:p w:rsidR="00637280" w:rsidRPr="00DF109E" w:rsidRDefault="00637280" w:rsidP="00642A8B">
      <w:pPr>
        <w:jc w:val="center"/>
        <w:rPr>
          <w:rFonts w:ascii="Bookman Old Style" w:eastAsia="Times New Roman" w:hAnsi="Bookman Old Style" w:cs="Times New Roman"/>
          <w:b/>
          <w:sz w:val="25"/>
          <w:szCs w:val="25"/>
          <w:lang w:eastAsia="ru-RU"/>
        </w:rPr>
      </w:pPr>
      <w:r w:rsidRPr="00DF109E">
        <w:rPr>
          <w:rFonts w:ascii="Bookman Old Style" w:eastAsia="Times New Roman" w:hAnsi="Bookman Old Style" w:cs="Times New Roman"/>
          <w:b/>
          <w:sz w:val="25"/>
          <w:szCs w:val="25"/>
          <w:lang w:eastAsia="ru-RU"/>
        </w:rPr>
        <w:t>«Город Астрахань» за 201</w:t>
      </w:r>
      <w:r w:rsidR="00A33423" w:rsidRPr="00DF109E">
        <w:rPr>
          <w:rFonts w:ascii="Bookman Old Style" w:eastAsia="Times New Roman" w:hAnsi="Bookman Old Style" w:cs="Times New Roman"/>
          <w:b/>
          <w:sz w:val="25"/>
          <w:szCs w:val="25"/>
          <w:lang w:eastAsia="ru-RU"/>
        </w:rPr>
        <w:t>8</w:t>
      </w:r>
      <w:r w:rsidRPr="00DF109E">
        <w:rPr>
          <w:rFonts w:ascii="Bookman Old Style" w:eastAsia="Times New Roman" w:hAnsi="Bookman Old Style" w:cs="Times New Roman"/>
          <w:b/>
          <w:sz w:val="25"/>
          <w:szCs w:val="25"/>
          <w:lang w:eastAsia="ru-RU"/>
        </w:rPr>
        <w:t xml:space="preserve"> год и их планируемых значениях </w:t>
      </w:r>
    </w:p>
    <w:p w:rsidR="00637280" w:rsidRPr="00DF109E" w:rsidRDefault="00637280" w:rsidP="00637280">
      <w:pPr>
        <w:jc w:val="center"/>
        <w:rPr>
          <w:rFonts w:ascii="Bookman Old Style" w:eastAsia="Times New Roman" w:hAnsi="Bookman Old Style" w:cs="Times New Roman"/>
          <w:b/>
          <w:sz w:val="25"/>
          <w:szCs w:val="25"/>
          <w:lang w:eastAsia="ru-RU"/>
        </w:rPr>
      </w:pPr>
      <w:r w:rsidRPr="00DF109E">
        <w:rPr>
          <w:rFonts w:ascii="Bookman Old Style" w:eastAsia="Times New Roman" w:hAnsi="Bookman Old Style" w:cs="Times New Roman"/>
          <w:b/>
          <w:sz w:val="25"/>
          <w:szCs w:val="25"/>
          <w:lang w:eastAsia="ru-RU"/>
        </w:rPr>
        <w:t>на 3-летний период</w:t>
      </w:r>
    </w:p>
    <w:p w:rsidR="00637280" w:rsidRPr="00DF109E" w:rsidRDefault="00637280" w:rsidP="00637280">
      <w:pPr>
        <w:spacing w:line="276" w:lineRule="auto"/>
        <w:jc w:val="center"/>
        <w:rPr>
          <w:rFonts w:eastAsia="Times New Roman" w:cs="Times New Roman"/>
          <w:sz w:val="32"/>
          <w:szCs w:val="32"/>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637280" w:rsidP="00637280">
      <w:pPr>
        <w:spacing w:line="276" w:lineRule="auto"/>
        <w:jc w:val="center"/>
        <w:rPr>
          <w:rFonts w:eastAsia="Times New Roman" w:cs="Times New Roman"/>
          <w:sz w:val="24"/>
          <w:szCs w:val="24"/>
          <w:lang w:eastAsia="ru-RU"/>
        </w:rPr>
      </w:pPr>
    </w:p>
    <w:p w:rsidR="00637280" w:rsidRPr="00DF109E" w:rsidRDefault="00A33423" w:rsidP="00BA4E69">
      <w:pPr>
        <w:ind w:left="4820"/>
        <w:rPr>
          <w:rFonts w:ascii="Bookman Old Style" w:eastAsia="Times New Roman" w:hAnsi="Bookman Old Style" w:cs="Times New Roman"/>
          <w:szCs w:val="28"/>
          <w:lang w:eastAsia="ru-RU"/>
        </w:rPr>
      </w:pPr>
      <w:r w:rsidRPr="00DF109E">
        <w:rPr>
          <w:rFonts w:ascii="Bookman Old Style" w:eastAsia="Times New Roman" w:hAnsi="Bookman Old Style" w:cs="Times New Roman"/>
          <w:szCs w:val="28"/>
          <w:lang w:eastAsia="ru-RU"/>
        </w:rPr>
        <w:t>Г</w:t>
      </w:r>
      <w:r w:rsidR="00DD71E1" w:rsidRPr="00DF109E">
        <w:rPr>
          <w:rFonts w:ascii="Bookman Old Style" w:eastAsia="Times New Roman" w:hAnsi="Bookman Old Style" w:cs="Times New Roman"/>
          <w:szCs w:val="28"/>
          <w:lang w:eastAsia="ru-RU"/>
        </w:rPr>
        <w:t>лав</w:t>
      </w:r>
      <w:r w:rsidRPr="00DF109E">
        <w:rPr>
          <w:rFonts w:ascii="Bookman Old Style" w:eastAsia="Times New Roman" w:hAnsi="Bookman Old Style" w:cs="Times New Roman"/>
          <w:szCs w:val="28"/>
          <w:lang w:eastAsia="ru-RU"/>
        </w:rPr>
        <w:t>а</w:t>
      </w:r>
      <w:r w:rsidR="00BA4E69" w:rsidRPr="00DF109E">
        <w:rPr>
          <w:rFonts w:ascii="Bookman Old Style" w:eastAsia="Times New Roman" w:hAnsi="Bookman Old Style" w:cs="Times New Roman"/>
          <w:szCs w:val="28"/>
          <w:lang w:eastAsia="ru-RU"/>
        </w:rPr>
        <w:t xml:space="preserve"> администрации муниципального образования «Город Астрахань»</w:t>
      </w:r>
    </w:p>
    <w:p w:rsidR="00A1413B" w:rsidRPr="00DF109E" w:rsidRDefault="00A1413B" w:rsidP="00BA4E69">
      <w:pPr>
        <w:tabs>
          <w:tab w:val="left" w:pos="5103"/>
        </w:tabs>
        <w:ind w:left="4820"/>
        <w:rPr>
          <w:rFonts w:ascii="Bookman Old Style" w:eastAsia="Times New Roman" w:hAnsi="Bookman Old Style" w:cs="Times New Roman"/>
          <w:szCs w:val="28"/>
          <w:lang w:eastAsia="ru-RU"/>
        </w:rPr>
      </w:pPr>
    </w:p>
    <w:p w:rsidR="00637280" w:rsidRPr="00DF109E" w:rsidRDefault="00A33423" w:rsidP="00BA4E69">
      <w:pPr>
        <w:tabs>
          <w:tab w:val="left" w:pos="5103"/>
        </w:tabs>
        <w:ind w:left="4820"/>
        <w:rPr>
          <w:rFonts w:ascii="Bookman Old Style" w:eastAsia="Times New Roman" w:hAnsi="Bookman Old Style" w:cs="Times New Roman"/>
          <w:szCs w:val="28"/>
          <w:lang w:eastAsia="ru-RU"/>
        </w:rPr>
      </w:pPr>
      <w:r w:rsidRPr="00DF109E">
        <w:rPr>
          <w:rFonts w:ascii="Bookman Old Style" w:eastAsia="Times New Roman" w:hAnsi="Bookman Old Style" w:cs="Times New Roman"/>
          <w:szCs w:val="28"/>
          <w:lang w:eastAsia="ru-RU"/>
        </w:rPr>
        <w:t>Р</w:t>
      </w:r>
      <w:r w:rsidR="00BA4E69" w:rsidRPr="00DF109E">
        <w:rPr>
          <w:rFonts w:ascii="Bookman Old Style" w:eastAsia="Times New Roman" w:hAnsi="Bookman Old Style" w:cs="Times New Roman"/>
          <w:szCs w:val="28"/>
          <w:lang w:eastAsia="ru-RU"/>
        </w:rPr>
        <w:t>.</w:t>
      </w:r>
      <w:r w:rsidRPr="00DF109E">
        <w:rPr>
          <w:rFonts w:ascii="Bookman Old Style" w:eastAsia="Times New Roman" w:hAnsi="Bookman Old Style" w:cs="Times New Roman"/>
          <w:szCs w:val="28"/>
          <w:lang w:eastAsia="ru-RU"/>
        </w:rPr>
        <w:t>Л</w:t>
      </w:r>
      <w:r w:rsidR="00BA4E69" w:rsidRPr="00DF109E">
        <w:rPr>
          <w:rFonts w:ascii="Bookman Old Style" w:eastAsia="Times New Roman" w:hAnsi="Bookman Old Style" w:cs="Times New Roman"/>
          <w:szCs w:val="28"/>
          <w:lang w:eastAsia="ru-RU"/>
        </w:rPr>
        <w:t>.</w:t>
      </w:r>
      <w:r w:rsidRPr="00DF109E">
        <w:rPr>
          <w:rFonts w:ascii="Bookman Old Style" w:eastAsia="Times New Roman" w:hAnsi="Bookman Old Style" w:cs="Times New Roman"/>
          <w:szCs w:val="28"/>
          <w:lang w:eastAsia="ru-RU"/>
        </w:rPr>
        <w:t xml:space="preserve"> Харисов    </w:t>
      </w:r>
      <w:r w:rsidR="00637280" w:rsidRPr="00DF109E">
        <w:rPr>
          <w:rFonts w:ascii="Bookman Old Style" w:eastAsia="Times New Roman" w:hAnsi="Bookman Old Style" w:cs="Times New Roman"/>
          <w:szCs w:val="28"/>
          <w:lang w:eastAsia="ru-RU"/>
        </w:rPr>
        <w:t>________________</w:t>
      </w:r>
      <w:r w:rsidR="00A1413B" w:rsidRPr="00DF109E">
        <w:rPr>
          <w:rFonts w:ascii="Bookman Old Style" w:eastAsia="Times New Roman" w:hAnsi="Bookman Old Style" w:cs="Times New Roman"/>
          <w:szCs w:val="28"/>
          <w:lang w:eastAsia="ru-RU"/>
        </w:rPr>
        <w:t>__</w:t>
      </w:r>
    </w:p>
    <w:p w:rsidR="00637280" w:rsidRPr="00DF109E" w:rsidRDefault="00637280" w:rsidP="00BA4E69">
      <w:pPr>
        <w:ind w:left="4820"/>
        <w:rPr>
          <w:rFonts w:ascii="Bookman Old Style" w:eastAsia="Times New Roman" w:hAnsi="Bookman Old Style" w:cs="Times New Roman"/>
          <w:szCs w:val="28"/>
          <w:lang w:eastAsia="ru-RU"/>
        </w:rPr>
      </w:pPr>
    </w:p>
    <w:p w:rsidR="00637280" w:rsidRPr="00DF109E" w:rsidRDefault="00BD250A" w:rsidP="00BA4E69">
      <w:pPr>
        <w:spacing w:line="276" w:lineRule="auto"/>
        <w:ind w:left="4820"/>
        <w:rPr>
          <w:rFonts w:ascii="Bookman Old Style" w:eastAsia="Times New Roman" w:hAnsi="Bookman Old Style" w:cs="Times New Roman"/>
          <w:szCs w:val="28"/>
          <w:lang w:eastAsia="ru-RU"/>
        </w:rPr>
      </w:pPr>
      <w:r w:rsidRPr="00DF109E">
        <w:rPr>
          <w:rFonts w:ascii="Bookman Old Style" w:eastAsia="Times New Roman" w:hAnsi="Bookman Old Style" w:cs="Times New Roman"/>
          <w:szCs w:val="28"/>
          <w:lang w:eastAsia="ru-RU"/>
        </w:rPr>
        <w:t>Дата ____</w:t>
      </w:r>
      <w:r w:rsidR="00A1413B" w:rsidRPr="00DF109E">
        <w:rPr>
          <w:rFonts w:ascii="Bookman Old Style" w:eastAsia="Times New Roman" w:hAnsi="Bookman Old Style" w:cs="Times New Roman"/>
          <w:szCs w:val="28"/>
          <w:lang w:eastAsia="ru-RU"/>
        </w:rPr>
        <w:t>____</w:t>
      </w:r>
      <w:r w:rsidRPr="00DF109E">
        <w:rPr>
          <w:rFonts w:ascii="Bookman Old Style" w:eastAsia="Times New Roman" w:hAnsi="Bookman Old Style" w:cs="Times New Roman"/>
          <w:szCs w:val="28"/>
          <w:lang w:eastAsia="ru-RU"/>
        </w:rPr>
        <w:t xml:space="preserve">_  </w:t>
      </w:r>
      <w:r w:rsidR="00A1413B" w:rsidRPr="00DF109E">
        <w:rPr>
          <w:rFonts w:ascii="Bookman Old Style" w:eastAsia="Times New Roman" w:hAnsi="Bookman Old Style" w:cs="Times New Roman"/>
          <w:szCs w:val="28"/>
          <w:lang w:eastAsia="ru-RU"/>
        </w:rPr>
        <w:t>____</w:t>
      </w:r>
      <w:r w:rsidRPr="00DF109E">
        <w:rPr>
          <w:rFonts w:ascii="Bookman Old Style" w:eastAsia="Times New Roman" w:hAnsi="Bookman Old Style" w:cs="Times New Roman"/>
          <w:szCs w:val="28"/>
          <w:lang w:eastAsia="ru-RU"/>
        </w:rPr>
        <w:t>_____________ 201</w:t>
      </w:r>
      <w:r w:rsidR="00A33423" w:rsidRPr="00DF109E">
        <w:rPr>
          <w:rFonts w:ascii="Bookman Old Style" w:eastAsia="Times New Roman" w:hAnsi="Bookman Old Style" w:cs="Times New Roman"/>
          <w:szCs w:val="28"/>
          <w:lang w:eastAsia="ru-RU"/>
        </w:rPr>
        <w:t>9</w:t>
      </w:r>
      <w:r w:rsidR="00637280" w:rsidRPr="00DF109E">
        <w:rPr>
          <w:rFonts w:ascii="Bookman Old Style" w:eastAsia="Times New Roman" w:hAnsi="Bookman Old Style" w:cs="Times New Roman"/>
          <w:szCs w:val="28"/>
          <w:lang w:eastAsia="ru-RU"/>
        </w:rPr>
        <w:t>г.</w:t>
      </w:r>
    </w:p>
    <w:p w:rsidR="00637280" w:rsidRPr="00DF109E" w:rsidRDefault="00637280" w:rsidP="00637280">
      <w:pPr>
        <w:spacing w:line="276" w:lineRule="auto"/>
        <w:jc w:val="right"/>
        <w:rPr>
          <w:rFonts w:ascii="Bookman Old Style" w:eastAsia="Times New Roman" w:hAnsi="Bookman Old Style" w:cs="Times New Roman"/>
          <w:sz w:val="32"/>
          <w:szCs w:val="32"/>
          <w:lang w:eastAsia="ru-RU"/>
        </w:rPr>
      </w:pPr>
    </w:p>
    <w:p w:rsidR="00637280" w:rsidRPr="00DF109E" w:rsidRDefault="00637280" w:rsidP="00637280">
      <w:pPr>
        <w:spacing w:line="276" w:lineRule="auto"/>
        <w:jc w:val="right"/>
        <w:rPr>
          <w:rFonts w:eastAsia="Times New Roman" w:cs="Times New Roman"/>
          <w:sz w:val="32"/>
          <w:szCs w:val="32"/>
          <w:lang w:eastAsia="ru-RU"/>
        </w:rPr>
      </w:pPr>
    </w:p>
    <w:p w:rsidR="00637280" w:rsidRPr="00DF109E" w:rsidRDefault="00637280" w:rsidP="00637280">
      <w:pPr>
        <w:jc w:val="center"/>
        <w:rPr>
          <w:rFonts w:eastAsia="Times New Roman" w:cs="Times New Roman"/>
          <w:b/>
          <w:szCs w:val="28"/>
          <w:lang w:eastAsia="x-none"/>
        </w:rPr>
      </w:pPr>
    </w:p>
    <w:p w:rsidR="00637280" w:rsidRPr="00DF109E" w:rsidRDefault="00637280" w:rsidP="00637280"/>
    <w:p w:rsidR="0077200D" w:rsidRPr="00DF109E" w:rsidRDefault="0077200D">
      <w:pPr>
        <w:sectPr w:rsidR="0077200D" w:rsidRPr="00DF109E" w:rsidSect="00C27E09">
          <w:footerReference w:type="default" r:id="rId10"/>
          <w:pgSz w:w="11906" w:h="16838"/>
          <w:pgMar w:top="720" w:right="720" w:bottom="720" w:left="720" w:header="708" w:footer="708" w:gutter="0"/>
          <w:pgNumType w:start="0"/>
          <w:cols w:space="708"/>
          <w:titlePg/>
          <w:docGrid w:linePitch="381"/>
        </w:sectPr>
      </w:pPr>
    </w:p>
    <w:tbl>
      <w:tblPr>
        <w:tblW w:w="0" w:type="auto"/>
        <w:tblLook w:val="04A0" w:firstRow="1" w:lastRow="0" w:firstColumn="1" w:lastColumn="0" w:noHBand="0" w:noVBand="1"/>
      </w:tblPr>
      <w:tblGrid>
        <w:gridCol w:w="616"/>
        <w:gridCol w:w="4712"/>
        <w:gridCol w:w="1410"/>
        <w:gridCol w:w="1116"/>
        <w:gridCol w:w="1116"/>
        <w:gridCol w:w="1116"/>
        <w:gridCol w:w="1116"/>
        <w:gridCol w:w="1116"/>
        <w:gridCol w:w="1116"/>
        <w:gridCol w:w="1116"/>
        <w:gridCol w:w="1064"/>
      </w:tblGrid>
      <w:tr w:rsidR="00A54F73" w:rsidRPr="00DF109E" w:rsidTr="00F200DC">
        <w:trPr>
          <w:trHeight w:val="730"/>
        </w:trPr>
        <w:tc>
          <w:tcPr>
            <w:tcW w:w="0" w:type="auto"/>
            <w:gridSpan w:val="11"/>
            <w:tcBorders>
              <w:bottom w:val="single" w:sz="4" w:space="0" w:color="auto"/>
            </w:tcBorders>
            <w:shd w:val="clear" w:color="auto" w:fill="auto"/>
            <w:vAlign w:val="center"/>
          </w:tcPr>
          <w:p w:rsidR="001170AE" w:rsidRPr="00DF109E" w:rsidRDefault="001170AE" w:rsidP="001170AE">
            <w:pPr>
              <w:ind w:left="360"/>
              <w:jc w:val="center"/>
              <w:rPr>
                <w:rFonts w:eastAsia="Times New Roman" w:cs="Times New Roman"/>
                <w:b/>
                <w:szCs w:val="28"/>
                <w:lang w:eastAsia="ru-RU"/>
              </w:rPr>
            </w:pPr>
            <w:r w:rsidRPr="00DF109E">
              <w:rPr>
                <w:rFonts w:eastAsia="Times New Roman" w:cs="Times New Roman"/>
                <w:b/>
                <w:szCs w:val="28"/>
                <w:lang w:val="en-US" w:eastAsia="ru-RU"/>
              </w:rPr>
              <w:lastRenderedPageBreak/>
              <w:t>I</w:t>
            </w:r>
            <w:r w:rsidRPr="00DF109E">
              <w:rPr>
                <w:rFonts w:eastAsia="Times New Roman" w:cs="Times New Roman"/>
                <w:b/>
                <w:szCs w:val="28"/>
                <w:lang w:eastAsia="ru-RU"/>
              </w:rPr>
              <w:t>.</w:t>
            </w:r>
            <w:r w:rsidRPr="00DF109E">
              <w:rPr>
                <w:rFonts w:eastAsia="Times New Roman" w:cs="Times New Roman"/>
                <w:b/>
                <w:bCs/>
                <w:sz w:val="24"/>
                <w:szCs w:val="24"/>
                <w:lang w:eastAsia="ru-RU"/>
              </w:rPr>
              <w:t xml:space="preserve"> </w:t>
            </w:r>
            <w:r w:rsidRPr="00DF109E">
              <w:rPr>
                <w:rFonts w:eastAsia="Times New Roman" w:cs="Times New Roman"/>
                <w:b/>
                <w:bCs/>
                <w:szCs w:val="28"/>
                <w:lang w:eastAsia="ru-RU"/>
              </w:rPr>
              <w:t xml:space="preserve">Показатели оценки эффективности деятельности </w:t>
            </w:r>
            <w:r w:rsidR="00EA4BD6" w:rsidRPr="00DF109E">
              <w:rPr>
                <w:rFonts w:eastAsia="Times New Roman" w:cs="Times New Roman"/>
                <w:b/>
                <w:bCs/>
                <w:szCs w:val="28"/>
                <w:lang w:eastAsia="ru-RU"/>
              </w:rPr>
              <w:t>администрации муниципального образования «Город Астрахань»</w:t>
            </w:r>
          </w:p>
          <w:p w:rsidR="001170AE" w:rsidRPr="00DF109E" w:rsidRDefault="001170AE" w:rsidP="007F4EF7">
            <w:pPr>
              <w:jc w:val="center"/>
              <w:rPr>
                <w:rFonts w:eastAsia="Times New Roman" w:cs="Times New Roman"/>
                <w:sz w:val="16"/>
                <w:szCs w:val="16"/>
                <w:lang w:eastAsia="ru-RU"/>
              </w:rPr>
            </w:pPr>
          </w:p>
        </w:tc>
      </w:tr>
      <w:tr w:rsidR="007A00D6" w:rsidRPr="00DF109E" w:rsidTr="00F200DC">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DF109E" w:rsidRDefault="007F4EF7" w:rsidP="007F4EF7">
            <w:pPr>
              <w:jc w:val="cente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DF109E" w:rsidRDefault="007F4EF7" w:rsidP="007F4EF7">
            <w:pPr>
              <w:jc w:val="center"/>
              <w:rPr>
                <w:rFonts w:eastAsia="Times New Roman" w:cs="Times New Roman"/>
                <w:sz w:val="16"/>
                <w:szCs w:val="16"/>
                <w:lang w:eastAsia="ru-RU"/>
              </w:rPr>
            </w:pPr>
            <w:r w:rsidRPr="00DF109E">
              <w:rPr>
                <w:rFonts w:eastAsia="Times New Roman" w:cs="Times New Roman"/>
                <w:sz w:val="16"/>
                <w:szCs w:val="16"/>
                <w:lang w:eastAsia="ru-RU"/>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DF109E" w:rsidRDefault="007F4EF7" w:rsidP="007F4EF7">
            <w:pPr>
              <w:jc w:val="center"/>
              <w:rPr>
                <w:rFonts w:eastAsia="Times New Roman" w:cs="Times New Roman"/>
                <w:sz w:val="16"/>
                <w:szCs w:val="16"/>
                <w:lang w:eastAsia="ru-RU"/>
              </w:rPr>
            </w:pPr>
            <w:r w:rsidRPr="00DF109E">
              <w:rPr>
                <w:rFonts w:eastAsia="Times New Roman" w:cs="Times New Roman"/>
                <w:sz w:val="16"/>
                <w:szCs w:val="16"/>
                <w:lang w:eastAsia="ru-RU"/>
              </w:rPr>
              <w:t>Ед. изм.</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F4EF7" w:rsidRPr="00DF109E" w:rsidRDefault="007F4EF7" w:rsidP="007F4EF7">
            <w:pPr>
              <w:jc w:val="center"/>
              <w:rPr>
                <w:rFonts w:eastAsia="Times New Roman" w:cs="Times New Roman"/>
                <w:sz w:val="16"/>
                <w:szCs w:val="16"/>
                <w:lang w:eastAsia="ru-RU"/>
              </w:rPr>
            </w:pPr>
            <w:r w:rsidRPr="00DF109E">
              <w:rPr>
                <w:rFonts w:eastAsia="Times New Roman" w:cs="Times New Roman"/>
                <w:sz w:val="16"/>
                <w:szCs w:val="16"/>
                <w:lang w:eastAsia="ru-RU"/>
              </w:rPr>
              <w:t>Отчет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F4EF7" w:rsidRPr="00DF109E" w:rsidRDefault="007F4EF7" w:rsidP="007F4EF7">
            <w:pPr>
              <w:jc w:val="center"/>
              <w:rPr>
                <w:rFonts w:eastAsia="Times New Roman" w:cs="Times New Roman"/>
                <w:sz w:val="16"/>
                <w:szCs w:val="16"/>
                <w:lang w:eastAsia="ru-RU"/>
              </w:rPr>
            </w:pPr>
            <w:r w:rsidRPr="00DF109E">
              <w:rPr>
                <w:rFonts w:eastAsia="Times New Roman" w:cs="Times New Roman"/>
                <w:sz w:val="16"/>
                <w:szCs w:val="16"/>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DF109E" w:rsidRDefault="007F4EF7" w:rsidP="007F4EF7">
            <w:pPr>
              <w:jc w:val="center"/>
              <w:rPr>
                <w:rFonts w:eastAsia="Times New Roman" w:cs="Times New Roman"/>
                <w:sz w:val="16"/>
                <w:szCs w:val="16"/>
                <w:lang w:eastAsia="ru-RU"/>
              </w:rPr>
            </w:pPr>
            <w:r w:rsidRPr="00DF109E">
              <w:rPr>
                <w:rFonts w:eastAsia="Times New Roman" w:cs="Times New Roman"/>
                <w:sz w:val="16"/>
                <w:szCs w:val="16"/>
                <w:lang w:eastAsia="ru-RU"/>
              </w:rPr>
              <w:t>Примечание</w:t>
            </w:r>
          </w:p>
        </w:tc>
      </w:tr>
      <w:tr w:rsidR="007A00D6" w:rsidRPr="00DF109E" w:rsidTr="00F200DC">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546B" w:rsidRPr="00DF109E" w:rsidRDefault="00E9546B" w:rsidP="007F4EF7">
            <w:pPr>
              <w:rPr>
                <w:rFonts w:eastAsia="Times New Roman" w:cs="Times New Roman"/>
                <w:color w:val="FF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46B" w:rsidRPr="00DF109E" w:rsidRDefault="00E9546B" w:rsidP="007F4EF7">
            <w:pPr>
              <w:rPr>
                <w:rFonts w:eastAsia="Times New Roman" w:cs="Times New Roman"/>
                <w:color w:val="FF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46B" w:rsidRPr="00DF109E" w:rsidRDefault="00E9546B" w:rsidP="007F4EF7">
            <w:pPr>
              <w:rPr>
                <w:rFonts w:eastAsia="Times New Roman" w:cs="Times New Roman"/>
                <w:color w:val="FF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9546B" w:rsidRPr="00DF109E" w:rsidRDefault="00E9546B" w:rsidP="001B2868">
            <w:pPr>
              <w:jc w:val="center"/>
              <w:rPr>
                <w:rFonts w:eastAsia="Times New Roman" w:cs="Times New Roman"/>
                <w:sz w:val="16"/>
                <w:szCs w:val="16"/>
                <w:lang w:eastAsia="ru-RU"/>
              </w:rPr>
            </w:pPr>
            <w:r w:rsidRPr="00DF109E">
              <w:rPr>
                <w:rFonts w:eastAsia="Times New Roman" w:cs="Times New Roman"/>
                <w:sz w:val="16"/>
                <w:szCs w:val="16"/>
                <w:lang w:eastAsia="ru-RU"/>
              </w:rPr>
              <w:t>2015</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rsidP="001B2868">
            <w:pPr>
              <w:jc w:val="center"/>
              <w:rPr>
                <w:rFonts w:eastAsia="Times New Roman" w:cs="Times New Roman"/>
                <w:sz w:val="16"/>
                <w:szCs w:val="16"/>
                <w:lang w:eastAsia="ru-RU"/>
              </w:rPr>
            </w:pPr>
            <w:r w:rsidRPr="00DF109E">
              <w:rPr>
                <w:rFonts w:eastAsia="Times New Roman" w:cs="Times New Roman"/>
                <w:sz w:val="16"/>
                <w:szCs w:val="16"/>
                <w:lang w:eastAsia="ru-RU"/>
              </w:rPr>
              <w:t>2016</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rsidP="001B2868">
            <w:pPr>
              <w:jc w:val="center"/>
              <w:rPr>
                <w:rFonts w:eastAsia="Times New Roman" w:cs="Times New Roman"/>
                <w:sz w:val="16"/>
                <w:szCs w:val="16"/>
                <w:lang w:eastAsia="ru-RU"/>
              </w:rPr>
            </w:pPr>
            <w:r w:rsidRPr="00DF109E">
              <w:rPr>
                <w:rFonts w:eastAsia="Times New Roman" w:cs="Times New Roman"/>
                <w:sz w:val="16"/>
                <w:szCs w:val="16"/>
                <w:lang w:eastAsia="ru-RU"/>
              </w:rPr>
              <w:t>2017</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rsidP="0077200D">
            <w:pPr>
              <w:jc w:val="center"/>
              <w:rPr>
                <w:rFonts w:eastAsia="Times New Roman" w:cs="Times New Roman"/>
                <w:sz w:val="16"/>
                <w:szCs w:val="16"/>
                <w:lang w:eastAsia="ru-RU"/>
              </w:rPr>
            </w:pPr>
            <w:r w:rsidRPr="00DF109E">
              <w:rPr>
                <w:rFonts w:eastAsia="Times New Roman" w:cs="Times New Roman"/>
                <w:sz w:val="16"/>
                <w:szCs w:val="16"/>
                <w:lang w:eastAsia="ru-RU"/>
              </w:rPr>
              <w:t>2018</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rsidP="0077200D">
            <w:pPr>
              <w:jc w:val="center"/>
              <w:rPr>
                <w:rFonts w:eastAsia="Times New Roman" w:cs="Times New Roman"/>
                <w:sz w:val="16"/>
                <w:szCs w:val="16"/>
                <w:lang w:eastAsia="ru-RU"/>
              </w:rPr>
            </w:pPr>
            <w:r w:rsidRPr="00DF109E">
              <w:rPr>
                <w:rFonts w:eastAsia="Times New Roman" w:cs="Times New Roman"/>
                <w:sz w:val="16"/>
                <w:szCs w:val="16"/>
                <w:lang w:eastAsia="ru-RU"/>
              </w:rPr>
              <w:t>2019</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rsidP="00E9546B">
            <w:pPr>
              <w:jc w:val="center"/>
              <w:rPr>
                <w:rFonts w:eastAsia="Times New Roman" w:cs="Times New Roman"/>
                <w:sz w:val="16"/>
                <w:szCs w:val="16"/>
                <w:lang w:eastAsia="ru-RU"/>
              </w:rPr>
            </w:pPr>
            <w:r w:rsidRPr="00DF109E">
              <w:rPr>
                <w:rFonts w:eastAsia="Times New Roman" w:cs="Times New Roman"/>
                <w:sz w:val="16"/>
                <w:szCs w:val="16"/>
                <w:lang w:eastAsia="ru-RU"/>
              </w:rPr>
              <w:t>2020</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rsidP="00E9546B">
            <w:pPr>
              <w:jc w:val="center"/>
              <w:rPr>
                <w:rFonts w:eastAsia="Times New Roman" w:cs="Times New Roman"/>
                <w:sz w:val="16"/>
                <w:szCs w:val="16"/>
                <w:lang w:eastAsia="ru-RU"/>
              </w:rPr>
            </w:pPr>
            <w:r w:rsidRPr="00DF109E">
              <w:rPr>
                <w:rFonts w:eastAsia="Times New Roman" w:cs="Times New Roman"/>
                <w:sz w:val="16"/>
                <w:szCs w:val="16"/>
                <w:lang w:eastAsia="ru-RU"/>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46B" w:rsidRPr="00DF109E" w:rsidRDefault="00E9546B" w:rsidP="007F4EF7">
            <w:pPr>
              <w:rPr>
                <w:rFonts w:eastAsia="Times New Roman" w:cs="Times New Roman"/>
                <w:color w:val="FF0000"/>
                <w:sz w:val="16"/>
                <w:szCs w:val="16"/>
                <w:lang w:eastAsia="ru-RU"/>
              </w:rPr>
            </w:pPr>
          </w:p>
        </w:tc>
      </w:tr>
      <w:tr w:rsidR="00A7096F" w:rsidRPr="00DF109E" w:rsidTr="00F200DC">
        <w:trPr>
          <w:trHeight w:val="201"/>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7096F" w:rsidRPr="00DF109E" w:rsidRDefault="00A7096F" w:rsidP="007F4EF7">
            <w:pPr>
              <w:jc w:val="center"/>
              <w:rPr>
                <w:rFonts w:eastAsia="Times New Roman" w:cs="Times New Roman"/>
                <w:color w:val="FF0000"/>
                <w:sz w:val="16"/>
                <w:szCs w:val="16"/>
                <w:lang w:eastAsia="ru-RU"/>
              </w:rPr>
            </w:pPr>
            <w:r w:rsidRPr="00DF109E">
              <w:rPr>
                <w:rFonts w:eastAsia="Times New Roman" w:cs="Times New Roman"/>
                <w:sz w:val="16"/>
                <w:szCs w:val="16"/>
                <w:lang w:eastAsia="ru-RU"/>
              </w:rPr>
              <w:t>I. Экономическое развитие</w:t>
            </w:r>
          </w:p>
        </w:tc>
      </w:tr>
      <w:tr w:rsidR="007A00D6" w:rsidRPr="00DF109E" w:rsidTr="00FE3B01">
        <w:trPr>
          <w:trHeight w:val="5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9546B" w:rsidRPr="00DF109E" w:rsidRDefault="00E9546B" w:rsidP="007F4EF7">
            <w:pPr>
              <w:rPr>
                <w:rFonts w:eastAsia="Times New Roman" w:cs="Times New Roman"/>
                <w:sz w:val="16"/>
                <w:szCs w:val="16"/>
                <w:lang w:eastAsia="ru-RU"/>
              </w:rPr>
            </w:pPr>
            <w:r w:rsidRPr="00DF109E">
              <w:rPr>
                <w:rFonts w:eastAsia="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E9546B" w:rsidRPr="00DF109E" w:rsidRDefault="00E9546B" w:rsidP="00CA2AE0">
            <w:pPr>
              <w:rPr>
                <w:rFonts w:eastAsia="Times New Roman" w:cs="Times New Roman"/>
                <w:sz w:val="16"/>
                <w:szCs w:val="16"/>
                <w:lang w:eastAsia="ru-RU"/>
              </w:rPr>
            </w:pPr>
            <w:r w:rsidRPr="00DF109E">
              <w:rPr>
                <w:rFonts w:eastAsia="Times New Roman" w:cs="Times New Roman"/>
                <w:sz w:val="16"/>
                <w:szCs w:val="16"/>
                <w:lang w:eastAsia="ru-RU"/>
              </w:rPr>
              <w:t>Число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E9546B" w:rsidRPr="00DF109E" w:rsidRDefault="00E9546B" w:rsidP="0077200D">
            <w:pPr>
              <w:jc w:val="center"/>
              <w:rPr>
                <w:rFonts w:eastAsia="Times New Roman" w:cs="Times New Roman"/>
                <w:sz w:val="16"/>
                <w:szCs w:val="16"/>
                <w:lang w:eastAsia="ru-RU"/>
              </w:rPr>
            </w:pPr>
            <w:r w:rsidRPr="00DF109E">
              <w:rPr>
                <w:rFonts w:eastAsia="Times New Roman" w:cs="Times New Roman"/>
                <w:sz w:val="16"/>
                <w:szCs w:val="16"/>
                <w:lang w:eastAsia="ru-RU"/>
              </w:rPr>
              <w:t>единиц на 10 тыс. человек населения</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E9546B" w:rsidP="001B2868">
            <w:pPr>
              <w:jc w:val="center"/>
              <w:rPr>
                <w:sz w:val="20"/>
                <w:szCs w:val="16"/>
              </w:rPr>
            </w:pPr>
            <w:r w:rsidRPr="00DF109E">
              <w:rPr>
                <w:sz w:val="20"/>
                <w:szCs w:val="16"/>
              </w:rPr>
              <w:t>414,84</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E9546B" w:rsidP="001B2868">
            <w:pPr>
              <w:jc w:val="center"/>
              <w:rPr>
                <w:sz w:val="20"/>
                <w:szCs w:val="16"/>
              </w:rPr>
            </w:pPr>
            <w:r w:rsidRPr="00DF109E">
              <w:rPr>
                <w:sz w:val="20"/>
                <w:szCs w:val="16"/>
              </w:rPr>
              <w:t>423,53</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E9546B" w:rsidP="001B2868">
            <w:pPr>
              <w:jc w:val="center"/>
              <w:rPr>
                <w:sz w:val="20"/>
                <w:szCs w:val="16"/>
              </w:rPr>
            </w:pPr>
            <w:r w:rsidRPr="00DF109E">
              <w:rPr>
                <w:sz w:val="20"/>
                <w:szCs w:val="16"/>
              </w:rPr>
              <w:t>414,16</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411,39</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445,58</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488,99</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544,95</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pPr>
              <w:jc w:val="center"/>
              <w:rPr>
                <w:sz w:val="16"/>
                <w:szCs w:val="16"/>
              </w:rPr>
            </w:pPr>
          </w:p>
        </w:tc>
      </w:tr>
      <w:tr w:rsidR="007A00D6" w:rsidRPr="00DF109E" w:rsidTr="00FE3B01">
        <w:trPr>
          <w:trHeight w:val="13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9546B" w:rsidRPr="00DF109E" w:rsidRDefault="00E9546B" w:rsidP="007F4EF7">
            <w:pPr>
              <w:rPr>
                <w:rFonts w:eastAsia="Times New Roman" w:cs="Times New Roman"/>
                <w:sz w:val="16"/>
                <w:szCs w:val="16"/>
                <w:lang w:eastAsia="ru-RU"/>
              </w:rPr>
            </w:pPr>
            <w:r w:rsidRPr="00DF109E">
              <w:rPr>
                <w:rFonts w:eastAsia="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E9546B" w:rsidRPr="00DF109E" w:rsidRDefault="00E9546B" w:rsidP="00CA2AE0">
            <w:pPr>
              <w:rPr>
                <w:rFonts w:eastAsia="Times New Roman" w:cs="Times New Roman"/>
                <w:sz w:val="16"/>
                <w:szCs w:val="16"/>
                <w:lang w:eastAsia="ru-RU"/>
              </w:rPr>
            </w:pPr>
            <w:r w:rsidRPr="00DF109E">
              <w:rPr>
                <w:rFonts w:eastAsia="Times New Roman" w:cs="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E9546B" w:rsidRPr="00DF109E" w:rsidRDefault="00E9546B">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E9546B" w:rsidP="001B2868">
            <w:pPr>
              <w:jc w:val="center"/>
              <w:rPr>
                <w:sz w:val="20"/>
                <w:szCs w:val="16"/>
              </w:rPr>
            </w:pPr>
            <w:r w:rsidRPr="00DF109E">
              <w:rPr>
                <w:sz w:val="20"/>
                <w:szCs w:val="16"/>
              </w:rPr>
              <w:t>23,15</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E9546B" w:rsidP="001B2868">
            <w:pPr>
              <w:jc w:val="center"/>
              <w:rPr>
                <w:sz w:val="20"/>
                <w:szCs w:val="16"/>
              </w:rPr>
            </w:pPr>
            <w:r w:rsidRPr="00DF109E">
              <w:rPr>
                <w:sz w:val="20"/>
                <w:szCs w:val="16"/>
              </w:rPr>
              <w:t>21,71</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E9546B" w:rsidP="001B2868">
            <w:pPr>
              <w:jc w:val="center"/>
              <w:rPr>
                <w:sz w:val="20"/>
                <w:szCs w:val="16"/>
              </w:rPr>
            </w:pPr>
            <w:r w:rsidRPr="00DF109E">
              <w:rPr>
                <w:sz w:val="20"/>
                <w:szCs w:val="16"/>
              </w:rPr>
              <w:t>22,24</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19,48</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20,69</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21,67</w:t>
            </w:r>
          </w:p>
        </w:tc>
        <w:tc>
          <w:tcPr>
            <w:tcW w:w="0" w:type="auto"/>
            <w:tcBorders>
              <w:top w:val="nil"/>
              <w:left w:val="nil"/>
              <w:bottom w:val="single" w:sz="4" w:space="0" w:color="auto"/>
              <w:right w:val="single" w:sz="4" w:space="0" w:color="auto"/>
            </w:tcBorders>
            <w:shd w:val="clear" w:color="auto" w:fill="auto"/>
            <w:noWrap/>
            <w:vAlign w:val="center"/>
          </w:tcPr>
          <w:p w:rsidR="00E9546B" w:rsidRPr="00DF109E" w:rsidRDefault="00AE1BD0">
            <w:pPr>
              <w:jc w:val="center"/>
              <w:rPr>
                <w:sz w:val="20"/>
                <w:szCs w:val="16"/>
              </w:rPr>
            </w:pPr>
            <w:r w:rsidRPr="00DF109E">
              <w:rPr>
                <w:sz w:val="20"/>
                <w:szCs w:val="16"/>
              </w:rPr>
              <w:t>22,68</w:t>
            </w:r>
          </w:p>
        </w:tc>
        <w:tc>
          <w:tcPr>
            <w:tcW w:w="0" w:type="auto"/>
            <w:tcBorders>
              <w:top w:val="nil"/>
              <w:left w:val="nil"/>
              <w:bottom w:val="single" w:sz="4" w:space="0" w:color="auto"/>
              <w:right w:val="single" w:sz="4" w:space="0" w:color="auto"/>
            </w:tcBorders>
            <w:shd w:val="clear" w:color="auto" w:fill="auto"/>
            <w:vAlign w:val="center"/>
          </w:tcPr>
          <w:p w:rsidR="00E9546B" w:rsidRPr="00DF109E" w:rsidRDefault="00E9546B">
            <w:pPr>
              <w:jc w:val="center"/>
              <w:rPr>
                <w:sz w:val="16"/>
                <w:szCs w:val="16"/>
              </w:rPr>
            </w:pPr>
          </w:p>
        </w:tc>
      </w:tr>
      <w:tr w:rsidR="00547ED8" w:rsidRPr="00DF109E" w:rsidTr="00A77DC0">
        <w:trPr>
          <w:cantSplit/>
          <w:trHeight w:val="8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CA2AE0">
            <w:pPr>
              <w:rPr>
                <w:rFonts w:eastAsia="Times New Roman" w:cs="Times New Roman"/>
                <w:sz w:val="16"/>
                <w:szCs w:val="16"/>
                <w:lang w:eastAsia="ru-RU"/>
              </w:rPr>
            </w:pPr>
            <w:r w:rsidRPr="00DF109E">
              <w:rPr>
                <w:rFonts w:eastAsia="Times New Roman" w:cs="Times New Roman"/>
                <w:sz w:val="16"/>
                <w:szCs w:val="16"/>
                <w:lang w:eastAsia="ru-RU"/>
              </w:rPr>
              <w:t>Объем инвестиций в основной капитал (за исключением бюджетных средств) в расчете на 1 жителя</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142 626,33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153 381,85</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D539E3">
            <w:pPr>
              <w:jc w:val="center"/>
              <w:rPr>
                <w:sz w:val="20"/>
                <w:szCs w:val="16"/>
              </w:rPr>
            </w:pPr>
            <w:r w:rsidRPr="00DF109E">
              <w:rPr>
                <w:sz w:val="20"/>
                <w:szCs w:val="16"/>
              </w:rPr>
              <w:t>202 436,94</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632F6B">
            <w:pPr>
              <w:jc w:val="center"/>
              <w:rPr>
                <w:sz w:val="20"/>
                <w:szCs w:val="16"/>
              </w:rPr>
            </w:pPr>
            <w:r w:rsidRPr="00DF109E">
              <w:rPr>
                <w:sz w:val="20"/>
                <w:szCs w:val="16"/>
              </w:rPr>
              <w:t>140 172,13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632F6B">
            <w:pPr>
              <w:jc w:val="center"/>
              <w:rPr>
                <w:sz w:val="20"/>
                <w:szCs w:val="16"/>
              </w:rPr>
            </w:pPr>
            <w:r w:rsidRPr="00DF109E">
              <w:rPr>
                <w:sz w:val="20"/>
                <w:szCs w:val="16"/>
              </w:rPr>
              <w:t>149 543,37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159 181,52</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168 422,60</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jc w:val="center"/>
              <w:rPr>
                <w:sz w:val="16"/>
                <w:szCs w:val="16"/>
              </w:rPr>
            </w:pPr>
          </w:p>
        </w:tc>
      </w:tr>
      <w:tr w:rsidR="00547ED8" w:rsidRPr="00DF109E" w:rsidTr="00AD1494">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AD1494">
            <w:pPr>
              <w:jc w:val="center"/>
              <w:rPr>
                <w:rFonts w:eastAsia="Times New Roman" w:cs="Times New Roman"/>
                <w:sz w:val="20"/>
                <w:szCs w:val="16"/>
                <w:lang w:eastAsia="ru-RU"/>
              </w:rPr>
            </w:pPr>
            <w:r w:rsidRPr="00DF109E">
              <w:rPr>
                <w:rFonts w:eastAsia="Times New Roman" w:cs="Times New Roman"/>
                <w:sz w:val="20"/>
                <w:szCs w:val="16"/>
                <w:lang w:eastAsia="ru-RU"/>
              </w:rPr>
              <w:t>41,67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AD1494">
            <w:pPr>
              <w:jc w:val="center"/>
              <w:rPr>
                <w:rFonts w:eastAsia="Times New Roman" w:cs="Times New Roman"/>
                <w:sz w:val="20"/>
                <w:szCs w:val="16"/>
                <w:lang w:eastAsia="ru-RU"/>
              </w:rPr>
            </w:pPr>
            <w:r w:rsidRPr="00DF109E">
              <w:rPr>
                <w:rFonts w:eastAsia="Times New Roman" w:cs="Times New Roman"/>
                <w:sz w:val="20"/>
                <w:szCs w:val="16"/>
                <w:lang w:eastAsia="ru-RU"/>
              </w:rPr>
              <w:t>42,24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AD1494">
            <w:pPr>
              <w:jc w:val="center"/>
              <w:rPr>
                <w:rFonts w:eastAsia="Times New Roman" w:cs="Times New Roman"/>
                <w:sz w:val="20"/>
                <w:szCs w:val="16"/>
                <w:lang w:eastAsia="ru-RU"/>
              </w:rPr>
            </w:pPr>
            <w:r w:rsidRPr="00DF109E">
              <w:rPr>
                <w:rFonts w:eastAsia="Times New Roman" w:cs="Times New Roman"/>
                <w:sz w:val="20"/>
                <w:szCs w:val="16"/>
                <w:lang w:eastAsia="ru-RU"/>
              </w:rPr>
              <w:t>44,54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AD1494">
            <w:pPr>
              <w:jc w:val="center"/>
              <w:rPr>
                <w:rFonts w:cs="Times New Roman"/>
                <w:sz w:val="20"/>
                <w:szCs w:val="20"/>
              </w:rPr>
            </w:pPr>
            <w:r w:rsidRPr="00DF109E">
              <w:rPr>
                <w:rFonts w:cs="Times New Roman"/>
                <w:sz w:val="20"/>
                <w:szCs w:val="20"/>
              </w:rPr>
              <w:t>45,41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AD1494">
            <w:pPr>
              <w:jc w:val="center"/>
              <w:rPr>
                <w:rFonts w:cs="Times New Roman"/>
                <w:sz w:val="20"/>
                <w:szCs w:val="20"/>
              </w:rPr>
            </w:pPr>
            <w:r w:rsidRPr="00DF109E">
              <w:rPr>
                <w:rFonts w:cs="Times New Roman"/>
                <w:sz w:val="20"/>
                <w:szCs w:val="20"/>
              </w:rPr>
              <w:t>45,88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AD1494">
            <w:pPr>
              <w:jc w:val="center"/>
              <w:rPr>
                <w:rFonts w:cs="Times New Roman"/>
                <w:sz w:val="20"/>
                <w:szCs w:val="20"/>
              </w:rPr>
            </w:pPr>
            <w:r w:rsidRPr="00DF109E">
              <w:rPr>
                <w:rFonts w:cs="Times New Roman"/>
                <w:sz w:val="20"/>
                <w:szCs w:val="20"/>
              </w:rPr>
              <w:t>46,72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AD1494">
            <w:pPr>
              <w:jc w:val="center"/>
              <w:rPr>
                <w:rFonts w:cs="Times New Roman"/>
                <w:sz w:val="20"/>
                <w:szCs w:val="20"/>
              </w:rPr>
            </w:pPr>
            <w:r w:rsidRPr="00DF109E">
              <w:rPr>
                <w:rFonts w:cs="Times New Roman"/>
                <w:sz w:val="20"/>
                <w:szCs w:val="20"/>
              </w:rPr>
              <w:t>47,43</w:t>
            </w:r>
          </w:p>
        </w:tc>
        <w:tc>
          <w:tcPr>
            <w:tcW w:w="0" w:type="auto"/>
            <w:tcBorders>
              <w:top w:val="single" w:sz="4" w:space="0" w:color="auto"/>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FE3B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прибыльных сельскохозяйственных организаций в общем их числе</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B73445">
        <w:trPr>
          <w:trHeight w:val="4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rFonts w:eastAsia="Times New Roman" w:cs="Times New Roman"/>
                <w:sz w:val="20"/>
                <w:szCs w:val="16"/>
                <w:lang w:eastAsia="ru-RU"/>
              </w:rPr>
            </w:pPr>
            <w:r w:rsidRPr="00DF109E">
              <w:rPr>
                <w:rFonts w:eastAsia="Times New Roman" w:cs="Times New Roman"/>
                <w:sz w:val="20"/>
                <w:szCs w:val="16"/>
                <w:lang w:eastAsia="ru-RU"/>
              </w:rPr>
              <w:t>50,49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rFonts w:eastAsia="Times New Roman" w:cs="Times New Roman"/>
                <w:sz w:val="20"/>
                <w:szCs w:val="16"/>
                <w:lang w:eastAsia="ru-RU"/>
              </w:rPr>
            </w:pPr>
            <w:r w:rsidRPr="00DF109E">
              <w:rPr>
                <w:rFonts w:eastAsia="Times New Roman" w:cs="Times New Roman"/>
                <w:sz w:val="20"/>
                <w:szCs w:val="16"/>
                <w:lang w:eastAsia="ru-RU"/>
              </w:rPr>
              <w:t>50,49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rFonts w:eastAsia="Times New Roman" w:cs="Times New Roman"/>
                <w:sz w:val="20"/>
                <w:szCs w:val="16"/>
                <w:lang w:eastAsia="ru-RU"/>
              </w:rPr>
            </w:pPr>
            <w:r w:rsidRPr="00DF109E">
              <w:rPr>
                <w:rFonts w:eastAsia="Times New Roman" w:cs="Times New Roman"/>
                <w:sz w:val="20"/>
                <w:szCs w:val="16"/>
                <w:lang w:eastAsia="ru-RU"/>
              </w:rPr>
              <w:t>50,49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894A30">
            <w:pPr>
              <w:jc w:val="center"/>
              <w:rPr>
                <w:rFonts w:eastAsia="Times New Roman" w:cs="Times New Roman"/>
                <w:sz w:val="20"/>
                <w:szCs w:val="16"/>
                <w:lang w:eastAsia="ru-RU"/>
              </w:rPr>
            </w:pPr>
            <w:r w:rsidRPr="00DF109E">
              <w:rPr>
                <w:rFonts w:eastAsia="Times New Roman" w:cs="Times New Roman"/>
                <w:sz w:val="20"/>
                <w:szCs w:val="16"/>
                <w:lang w:eastAsia="ru-RU"/>
              </w:rPr>
              <w:t>50,3</w:t>
            </w:r>
            <w:r w:rsidR="00894A30" w:rsidRPr="00DF109E">
              <w:rPr>
                <w:rFonts w:eastAsia="Times New Roman" w:cs="Times New Roman"/>
                <w:sz w:val="20"/>
                <w:szCs w:val="16"/>
                <w:lang w:eastAsia="ru-RU"/>
              </w:rPr>
              <w:t>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B73445">
            <w:pPr>
              <w:jc w:val="center"/>
              <w:rPr>
                <w:rFonts w:eastAsia="Times New Roman" w:cs="Times New Roman"/>
                <w:sz w:val="20"/>
                <w:szCs w:val="16"/>
                <w:lang w:eastAsia="ru-RU"/>
              </w:rPr>
            </w:pPr>
            <w:r w:rsidRPr="00DF109E">
              <w:rPr>
                <w:rFonts w:eastAsia="Times New Roman" w:cs="Times New Roman"/>
                <w:sz w:val="20"/>
                <w:szCs w:val="16"/>
                <w:lang w:eastAsia="ru-RU"/>
              </w:rPr>
              <w:t>48,12</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B73445">
            <w:pPr>
              <w:jc w:val="center"/>
              <w:rPr>
                <w:rFonts w:eastAsia="Times New Roman" w:cs="Times New Roman"/>
                <w:sz w:val="20"/>
                <w:szCs w:val="16"/>
                <w:lang w:eastAsia="ru-RU"/>
              </w:rPr>
            </w:pPr>
            <w:r w:rsidRPr="00DF109E">
              <w:rPr>
                <w:rFonts w:eastAsia="Times New Roman" w:cs="Times New Roman"/>
                <w:sz w:val="20"/>
                <w:szCs w:val="16"/>
                <w:lang w:eastAsia="ru-RU"/>
              </w:rPr>
              <w:t>43,67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B73445">
            <w:pPr>
              <w:jc w:val="center"/>
              <w:rPr>
                <w:rFonts w:eastAsia="Times New Roman" w:cs="Times New Roman"/>
                <w:sz w:val="20"/>
                <w:szCs w:val="16"/>
                <w:lang w:eastAsia="ru-RU"/>
              </w:rPr>
            </w:pPr>
            <w:r w:rsidRPr="00DF109E">
              <w:rPr>
                <w:rFonts w:eastAsia="Times New Roman" w:cs="Times New Roman"/>
                <w:sz w:val="20"/>
                <w:szCs w:val="16"/>
                <w:lang w:eastAsia="ru-RU"/>
              </w:rPr>
              <w:t>43,07</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1F497D" w:themeColor="text2"/>
                <w:sz w:val="16"/>
                <w:szCs w:val="16"/>
                <w:lang w:eastAsia="ru-RU"/>
              </w:rPr>
            </w:pPr>
          </w:p>
        </w:tc>
      </w:tr>
      <w:tr w:rsidR="00547ED8" w:rsidRPr="00DF109E" w:rsidTr="00FE3B01">
        <w:trPr>
          <w:trHeight w:val="12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413B38">
            <w:pPr>
              <w:jc w:val="center"/>
              <w:rPr>
                <w:rFonts w:eastAsia="Times New Roman" w:cs="Times New Roman"/>
                <w:sz w:val="20"/>
                <w:szCs w:val="16"/>
                <w:lang w:eastAsia="ru-RU"/>
              </w:rPr>
            </w:pPr>
            <w:r w:rsidRPr="00DF109E">
              <w:rPr>
                <w:rFonts w:eastAsia="Times New Roman" w:cs="Times New Roman"/>
                <w:sz w:val="20"/>
                <w:szCs w:val="16"/>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413B38">
            <w:pPr>
              <w:jc w:val="center"/>
              <w:rPr>
                <w:rFonts w:eastAsia="Times New Roman" w:cs="Times New Roman"/>
                <w:sz w:val="20"/>
                <w:szCs w:val="16"/>
                <w:lang w:eastAsia="ru-RU"/>
              </w:rPr>
            </w:pPr>
            <w:r w:rsidRPr="00DF109E">
              <w:rPr>
                <w:rFonts w:eastAsia="Times New Roman" w:cs="Times New Roman"/>
                <w:sz w:val="20"/>
                <w:szCs w:val="16"/>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widowControl w:val="0"/>
              <w:suppressAutoHyphens/>
              <w:jc w:val="center"/>
              <w:rPr>
                <w:rFonts w:eastAsia="Lucida Sans Unicode" w:cs="Times New Roman"/>
                <w:kern w:val="2"/>
                <w:sz w:val="20"/>
              </w:rPr>
            </w:pPr>
            <w:r w:rsidRPr="00DF109E">
              <w:rPr>
                <w:rFonts w:eastAsia="Lucida Sans Unicode" w:cs="Times New Roman"/>
                <w:kern w:val="2"/>
                <w:sz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widowControl w:val="0"/>
              <w:suppressAutoHyphens/>
              <w:jc w:val="center"/>
              <w:rPr>
                <w:rFonts w:eastAsia="Lucida Sans Unicode" w:cs="Times New Roman"/>
                <w:kern w:val="2"/>
                <w:sz w:val="20"/>
              </w:rPr>
            </w:pPr>
            <w:r w:rsidRPr="00DF109E">
              <w:rPr>
                <w:sz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widowControl w:val="0"/>
              <w:suppressAutoHyphens/>
              <w:jc w:val="center"/>
              <w:rPr>
                <w:rFonts w:eastAsia="Lucida Sans Unicode" w:cs="Times New Roman"/>
                <w:kern w:val="2"/>
                <w:sz w:val="20"/>
              </w:rPr>
            </w:pPr>
            <w:r w:rsidRPr="00DF109E">
              <w:rPr>
                <w:sz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widowControl w:val="0"/>
              <w:suppressAutoHyphens/>
              <w:jc w:val="center"/>
              <w:rPr>
                <w:rFonts w:eastAsia="Lucida Sans Unicode" w:cs="Times New Roman"/>
                <w:kern w:val="2"/>
                <w:sz w:val="20"/>
              </w:rPr>
            </w:pPr>
            <w:r w:rsidRPr="00DF109E">
              <w:rPr>
                <w:sz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widowControl w:val="0"/>
              <w:suppressAutoHyphens/>
              <w:jc w:val="center"/>
              <w:rPr>
                <w:rFonts w:eastAsia="Lucida Sans Unicode" w:cs="Times New Roman"/>
                <w:kern w:val="2"/>
                <w:sz w:val="20"/>
              </w:rPr>
            </w:pPr>
            <w:r w:rsidRPr="00DF109E">
              <w:rPr>
                <w:sz w:val="20"/>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FE3B0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Среднемесячная номинальная начисленная заработная плата работников:</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20"/>
                <w:szCs w:val="16"/>
                <w:lang w:eastAsia="ru-RU"/>
              </w:rPr>
            </w:pP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FE3B01">
        <w:trPr>
          <w:cantSplit/>
          <w:trHeight w:val="3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крупных и средних предприятий и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30 908,30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32 934,10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35 181,20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39 199,90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ED0FAD">
            <w:pPr>
              <w:jc w:val="center"/>
              <w:rPr>
                <w:sz w:val="20"/>
                <w:szCs w:val="16"/>
              </w:rPr>
            </w:pPr>
            <w:r w:rsidRPr="00DF109E">
              <w:rPr>
                <w:sz w:val="20"/>
                <w:szCs w:val="16"/>
              </w:rPr>
              <w:t>42 022,30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ED0FAD">
            <w:pPr>
              <w:jc w:val="center"/>
              <w:rPr>
                <w:sz w:val="20"/>
                <w:szCs w:val="16"/>
              </w:rPr>
            </w:pPr>
            <w:r w:rsidRPr="00DF109E">
              <w:rPr>
                <w:sz w:val="20"/>
                <w:szCs w:val="16"/>
              </w:rPr>
              <w:t>44 165,40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ED0FAD">
            <w:pPr>
              <w:jc w:val="center"/>
              <w:rPr>
                <w:sz w:val="20"/>
                <w:szCs w:val="16"/>
              </w:rPr>
            </w:pPr>
            <w:r w:rsidRPr="00DF109E">
              <w:rPr>
                <w:sz w:val="20"/>
                <w:szCs w:val="16"/>
              </w:rPr>
              <w:t>46 638,70</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jc w:val="center"/>
              <w:rPr>
                <w:sz w:val="16"/>
                <w:szCs w:val="16"/>
              </w:rPr>
            </w:pPr>
          </w:p>
        </w:tc>
      </w:tr>
      <w:tr w:rsidR="00547ED8" w:rsidRPr="00DF109E" w:rsidTr="00FE3B01">
        <w:trPr>
          <w:cantSplit/>
          <w:trHeight w:val="1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муниципальных дошкольных 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14 882,00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14 810,00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16 725,80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19 159,50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19 983,36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19 983,36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19 983,36</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393AB3">
            <w:pPr>
              <w:jc w:val="center"/>
              <w:rPr>
                <w:rFonts w:eastAsia="Times New Roman" w:cs="Times New Roman"/>
                <w:color w:val="FF0000"/>
                <w:sz w:val="16"/>
                <w:szCs w:val="16"/>
                <w:lang w:eastAsia="ru-RU"/>
              </w:rPr>
            </w:pPr>
          </w:p>
        </w:tc>
      </w:tr>
      <w:tr w:rsidR="00547ED8" w:rsidRPr="00DF109E" w:rsidTr="00FE3B01">
        <w:trPr>
          <w:cantSplit/>
          <w:trHeight w:val="2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муниципальныx общеобразовательных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25 175,40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24 811,60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24 574,10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28 214,10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29 427,31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29 427,31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29 427,31</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FE3B01">
        <w:trPr>
          <w:cantSplit/>
          <w:trHeight w:val="2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8.3.3.</w:t>
            </w:r>
          </w:p>
        </w:tc>
        <w:tc>
          <w:tcPr>
            <w:tcW w:w="0" w:type="auto"/>
            <w:tcBorders>
              <w:top w:val="nil"/>
              <w:left w:val="nil"/>
              <w:bottom w:val="single" w:sz="4" w:space="0" w:color="auto"/>
              <w:right w:val="single" w:sz="4" w:space="0" w:color="auto"/>
            </w:tcBorders>
            <w:shd w:val="clear" w:color="auto" w:fill="auto"/>
            <w:vAlign w:val="center"/>
            <w:hideMark/>
          </w:tcPr>
          <w:p w:rsidR="00547ED8" w:rsidRDefault="00547ED8">
            <w:pPr>
              <w:rPr>
                <w:rFonts w:eastAsia="Times New Roman" w:cs="Times New Roman"/>
                <w:sz w:val="16"/>
                <w:szCs w:val="16"/>
                <w:lang w:eastAsia="ru-RU"/>
              </w:rPr>
            </w:pPr>
            <w:r w:rsidRPr="00DF109E">
              <w:rPr>
                <w:rFonts w:eastAsia="Times New Roman" w:cs="Times New Roman"/>
                <w:sz w:val="16"/>
                <w:szCs w:val="16"/>
                <w:lang w:eastAsia="ru-RU"/>
              </w:rPr>
              <w:t>учителей муниципальныx общеобразовательных учреждений</w:t>
            </w:r>
          </w:p>
          <w:p w:rsidR="00B3611A" w:rsidRPr="00DF109E" w:rsidRDefault="00B3611A">
            <w:pP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28 143,91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27 312,16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28 595,81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30 727,41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32 781,30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32 781,30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32 781,30</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0F64E3">
        <w:trPr>
          <w:cantSplit/>
          <w:trHeight w:val="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муниципальных учреждений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18 179,40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17 913,40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22 874,10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27 846,40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29 280,10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30 656,30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32 281,00</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cantSplit/>
          <w:trHeight w:val="1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3611A" w:rsidRDefault="00547ED8">
            <w:pPr>
              <w:rPr>
                <w:rFonts w:eastAsia="Times New Roman" w:cs="Times New Roman"/>
                <w:sz w:val="16"/>
                <w:szCs w:val="16"/>
                <w:lang w:eastAsia="ru-RU"/>
              </w:rPr>
            </w:pPr>
            <w:r w:rsidRPr="00DF109E">
              <w:rPr>
                <w:rFonts w:eastAsia="Times New Roman" w:cs="Times New Roman"/>
                <w:sz w:val="16"/>
                <w:szCs w:val="16"/>
                <w:lang w:eastAsia="ru-RU"/>
              </w:rPr>
              <w:t>муниципальных учреждений физической культуры и спорта</w:t>
            </w:r>
          </w:p>
          <w:p w:rsidR="00B3611A" w:rsidRPr="00DF109E" w:rsidRDefault="00B3611A">
            <w:pP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18 934,10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21 506,40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22 166,80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70041F">
            <w:pPr>
              <w:jc w:val="center"/>
              <w:rPr>
                <w:sz w:val="20"/>
                <w:szCs w:val="16"/>
              </w:rPr>
            </w:pPr>
            <w:r w:rsidRPr="00DF109E">
              <w:rPr>
                <w:sz w:val="20"/>
                <w:szCs w:val="16"/>
              </w:rPr>
              <w:t>20 223,30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70041F">
            <w:pPr>
              <w:jc w:val="center"/>
              <w:rPr>
                <w:sz w:val="20"/>
                <w:szCs w:val="16"/>
              </w:rPr>
            </w:pPr>
            <w:r w:rsidRPr="00DF109E">
              <w:rPr>
                <w:sz w:val="20"/>
                <w:szCs w:val="16"/>
              </w:rPr>
              <w:t>21 092,90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70041F">
            <w:pPr>
              <w:jc w:val="center"/>
              <w:rPr>
                <w:sz w:val="20"/>
                <w:szCs w:val="16"/>
              </w:rPr>
            </w:pPr>
            <w:r w:rsidRPr="00DF109E">
              <w:rPr>
                <w:sz w:val="20"/>
                <w:szCs w:val="16"/>
              </w:rPr>
              <w:t>21 999,89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70041F">
            <w:pPr>
              <w:jc w:val="center"/>
              <w:rPr>
                <w:sz w:val="20"/>
                <w:szCs w:val="16"/>
              </w:rPr>
            </w:pPr>
            <w:r w:rsidRPr="00DF109E">
              <w:rPr>
                <w:sz w:val="20"/>
                <w:szCs w:val="16"/>
              </w:rPr>
              <w:t>22 945,89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161"/>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sz w:val="16"/>
                <w:szCs w:val="16"/>
                <w:lang w:eastAsia="ru-RU"/>
              </w:rPr>
            </w:pPr>
            <w:r w:rsidRPr="00DF109E">
              <w:rPr>
                <w:rFonts w:eastAsia="Times New Roman" w:cs="Times New Roman"/>
                <w:sz w:val="16"/>
                <w:szCs w:val="16"/>
                <w:lang w:eastAsia="ru-RU"/>
              </w:rPr>
              <w:lastRenderedPageBreak/>
              <w:t>II. Дошкольное образование</w:t>
            </w:r>
          </w:p>
        </w:tc>
      </w:tr>
      <w:tr w:rsidR="00547ED8" w:rsidRPr="00DF109E" w:rsidTr="008953E4">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61,74</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61,92</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60,44</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59,38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59,81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61,09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62,32</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 xml:space="preserve">Доля детей в возрасте 1 - 6 лет, </w:t>
            </w:r>
            <w:r w:rsidR="003A177A" w:rsidRPr="00DF109E">
              <w:rPr>
                <w:rFonts w:eastAsia="Times New Roman" w:cs="Times New Roman"/>
                <w:sz w:val="16"/>
                <w:szCs w:val="16"/>
                <w:lang w:eastAsia="ru-RU"/>
              </w:rPr>
              <w:t>со</w:t>
            </w:r>
            <w:r w:rsidRPr="00DF109E">
              <w:rPr>
                <w:rFonts w:eastAsia="Times New Roman" w:cs="Times New Roman"/>
                <w:sz w:val="16"/>
                <w:szCs w:val="16"/>
                <w:lang w:eastAsia="ru-RU"/>
              </w:rPr>
              <w:t>стоящих на учете для определения в муниципальные дошкольные образовательные учреждения, в общей численности детей в возрасте 1 - 6 лет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25,22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24,99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26,98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24,00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23,77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23,29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13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5,10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2,86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4,76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3,81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2,86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2,86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2,86</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181"/>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sz w:val="16"/>
                <w:szCs w:val="16"/>
                <w:lang w:eastAsia="ru-RU"/>
              </w:rPr>
            </w:pPr>
            <w:r w:rsidRPr="00DF109E">
              <w:rPr>
                <w:rFonts w:eastAsia="Times New Roman" w:cs="Times New Roman"/>
                <w:sz w:val="16"/>
                <w:szCs w:val="16"/>
                <w:lang w:eastAsia="ru-RU"/>
              </w:rPr>
              <w:t>III. Общее и дополнительное образование</w:t>
            </w:r>
          </w:p>
        </w:tc>
      </w:tr>
      <w:tr w:rsidR="00547ED8" w:rsidRPr="00DF109E" w:rsidTr="00F200DC">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12.</w:t>
            </w:r>
          </w:p>
        </w:tc>
        <w:tc>
          <w:tcPr>
            <w:tcW w:w="0" w:type="auto"/>
            <w:tcBorders>
              <w:top w:val="single" w:sz="4" w:space="0" w:color="auto"/>
              <w:left w:val="nil"/>
              <w:bottom w:val="single" w:sz="4" w:space="0" w:color="auto"/>
              <w:right w:val="single" w:sz="4" w:space="0" w:color="auto"/>
            </w:tcBorders>
            <w:shd w:val="clear" w:color="auto" w:fill="auto"/>
            <w:vAlign w:val="center"/>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Утратил силу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8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sz w:val="16"/>
                <w:szCs w:val="16"/>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3,13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2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86,19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80, 33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82,00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82,50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82,80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84,38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84,38</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7,81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10,29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10,77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9,23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9,23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9,23</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1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81,00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81,09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73,76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77,05</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73,83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73,86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73,89</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Default="00547ED8">
            <w:pPr>
              <w:rPr>
                <w:rFonts w:eastAsia="Times New Roman" w:cs="Times New Roman"/>
                <w:sz w:val="16"/>
                <w:szCs w:val="16"/>
                <w:lang w:eastAsia="ru-RU"/>
              </w:rPr>
            </w:pPr>
            <w:r w:rsidRPr="00DF109E">
              <w:rPr>
                <w:rFonts w:eastAsia="Times New Roman" w:cs="Times New Roman"/>
                <w:sz w:val="16"/>
                <w:szCs w:val="16"/>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B3611A" w:rsidRPr="00DF109E" w:rsidRDefault="00B3611A">
            <w:pP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31,73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29,59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24,10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24,89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22,60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21,22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20,56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8E13AD">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8E13AD" w:rsidRPr="00DF109E" w:rsidRDefault="008E13AD">
            <w:pPr>
              <w:rPr>
                <w:rFonts w:eastAsia="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49,35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44,11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39,11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41,33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42,54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43,59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0F084C" w:rsidP="00CD6ADC">
            <w:pPr>
              <w:jc w:val="center"/>
              <w:rPr>
                <w:sz w:val="20"/>
                <w:szCs w:val="16"/>
              </w:rPr>
            </w:pPr>
            <w:r w:rsidRPr="00DF109E">
              <w:rPr>
                <w:sz w:val="20"/>
                <w:szCs w:val="16"/>
              </w:rPr>
              <w:t>45,01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8E13AD">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sz w:val="16"/>
                <w:szCs w:val="16"/>
                <w:lang w:eastAsia="ru-RU"/>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Default="00547ED8">
            <w:pPr>
              <w:rPr>
                <w:rFonts w:eastAsia="Times New Roman" w:cs="Times New Roman"/>
                <w:sz w:val="16"/>
                <w:szCs w:val="16"/>
                <w:lang w:eastAsia="ru-RU"/>
              </w:rPr>
            </w:pPr>
            <w:r w:rsidRPr="00DF109E">
              <w:rPr>
                <w:rFonts w:eastAsia="Times New Roman" w:cs="Times New Roman"/>
                <w:sz w:val="16"/>
                <w:szCs w:val="1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B3611A" w:rsidRPr="00DF109E" w:rsidRDefault="00B3611A">
            <w:pP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80,94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51,54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78,88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78,92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78,95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78,95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78,95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7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sz w:val="16"/>
                <w:szCs w:val="16"/>
                <w:lang w:eastAsia="ru-RU"/>
              </w:rPr>
            </w:pPr>
            <w:r w:rsidRPr="00DF109E">
              <w:rPr>
                <w:rFonts w:eastAsia="Times New Roman" w:cs="Times New Roman"/>
                <w:sz w:val="16"/>
                <w:szCs w:val="16"/>
                <w:lang w:eastAsia="ru-RU"/>
              </w:rPr>
              <w:lastRenderedPageBreak/>
              <w:t>IV. Культура</w:t>
            </w:r>
          </w:p>
        </w:tc>
      </w:tr>
      <w:tr w:rsidR="00547ED8" w:rsidRPr="00DF109E" w:rsidTr="00F200DC">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6E67D6">
            <w:pPr>
              <w:rPr>
                <w:rFonts w:eastAsia="Times New Roman" w:cs="Times New Roman"/>
                <w:sz w:val="16"/>
                <w:szCs w:val="16"/>
                <w:lang w:eastAsia="ru-RU"/>
              </w:rPr>
            </w:pPr>
            <w:r w:rsidRPr="00DF109E">
              <w:rPr>
                <w:rFonts w:eastAsia="Times New Roman" w:cs="Times New Roman"/>
                <w:sz w:val="16"/>
                <w:szCs w:val="16"/>
                <w:lang w:eastAsia="ru-RU"/>
              </w:rPr>
              <w:t>Уровень фактической обеспеченности учреждениями культуры от нормативной потребности:</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49310F">
            <w:pPr>
              <w:ind w:firstLineChars="200" w:firstLine="320"/>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547ED8" w:rsidRPr="00DF109E" w:rsidRDefault="00547ED8"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951DAA">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0F64E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6E67D6">
            <w:pPr>
              <w:rPr>
                <w:rFonts w:eastAsia="Times New Roman" w:cs="Times New Roman"/>
                <w:sz w:val="16"/>
                <w:szCs w:val="16"/>
                <w:lang w:eastAsia="ru-RU"/>
              </w:rPr>
            </w:pPr>
            <w:r w:rsidRPr="00DF109E">
              <w:rPr>
                <w:rFonts w:eastAsia="Times New Roman" w:cs="Times New Roman"/>
                <w:sz w:val="16"/>
                <w:szCs w:val="16"/>
                <w:lang w:eastAsia="ru-RU"/>
              </w:rPr>
              <w:t>клубами и учреждениями клубного типа</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49310F">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100,00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100,00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100,00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0F64E3">
            <w:pPr>
              <w:jc w:val="center"/>
              <w:rPr>
                <w:sz w:val="20"/>
                <w:szCs w:val="16"/>
              </w:rPr>
            </w:pPr>
            <w:r w:rsidRPr="00DF109E">
              <w:rPr>
                <w:sz w:val="20"/>
                <w:szCs w:val="16"/>
              </w:rPr>
              <w:t>100,00</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7733CE">
        <w:trPr>
          <w:trHeight w:val="2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tcPr>
          <w:p w:rsidR="00547ED8" w:rsidRPr="00DF109E" w:rsidRDefault="00547ED8" w:rsidP="001B2868">
            <w:pPr>
              <w:jc w:val="center"/>
              <w:rPr>
                <w:sz w:val="20"/>
                <w:szCs w:val="16"/>
              </w:rPr>
            </w:pPr>
            <w:r w:rsidRPr="00DF109E">
              <w:rPr>
                <w:sz w:val="20"/>
                <w:szCs w:val="16"/>
              </w:rPr>
              <w:t>59,56</w:t>
            </w:r>
          </w:p>
        </w:tc>
        <w:tc>
          <w:tcPr>
            <w:tcW w:w="0" w:type="auto"/>
            <w:tcBorders>
              <w:top w:val="nil"/>
              <w:left w:val="nil"/>
              <w:bottom w:val="single" w:sz="4" w:space="0" w:color="auto"/>
              <w:right w:val="single" w:sz="4" w:space="0" w:color="auto"/>
            </w:tcBorders>
            <w:shd w:val="clear" w:color="auto" w:fill="auto"/>
            <w:noWrap/>
          </w:tcPr>
          <w:p w:rsidR="00547ED8" w:rsidRPr="00DF109E" w:rsidRDefault="00547ED8" w:rsidP="001B2868">
            <w:pPr>
              <w:jc w:val="center"/>
              <w:rPr>
                <w:sz w:val="20"/>
                <w:szCs w:val="16"/>
              </w:rPr>
            </w:pPr>
            <w:r w:rsidRPr="00DF109E">
              <w:rPr>
                <w:sz w:val="20"/>
                <w:szCs w:val="16"/>
              </w:rPr>
              <w:t>62,81</w:t>
            </w:r>
          </w:p>
        </w:tc>
        <w:tc>
          <w:tcPr>
            <w:tcW w:w="0" w:type="auto"/>
            <w:tcBorders>
              <w:top w:val="nil"/>
              <w:left w:val="nil"/>
              <w:bottom w:val="single" w:sz="4" w:space="0" w:color="auto"/>
              <w:right w:val="single" w:sz="4" w:space="0" w:color="auto"/>
            </w:tcBorders>
            <w:shd w:val="clear" w:color="auto" w:fill="auto"/>
            <w:noWrap/>
          </w:tcPr>
          <w:p w:rsidR="00547ED8" w:rsidRPr="00DF109E" w:rsidRDefault="00547ED8" w:rsidP="001B2868">
            <w:pPr>
              <w:jc w:val="center"/>
              <w:rPr>
                <w:sz w:val="20"/>
                <w:szCs w:val="16"/>
              </w:rPr>
            </w:pPr>
            <w:r w:rsidRPr="00DF109E">
              <w:rPr>
                <w:sz w:val="20"/>
                <w:szCs w:val="16"/>
              </w:rPr>
              <w:t>61,81</w:t>
            </w:r>
          </w:p>
        </w:tc>
        <w:tc>
          <w:tcPr>
            <w:tcW w:w="0" w:type="auto"/>
            <w:tcBorders>
              <w:top w:val="nil"/>
              <w:left w:val="nil"/>
              <w:bottom w:val="single" w:sz="4" w:space="0" w:color="auto"/>
              <w:right w:val="single" w:sz="4" w:space="0" w:color="auto"/>
            </w:tcBorders>
            <w:shd w:val="clear" w:color="auto" w:fill="auto"/>
            <w:noWrap/>
          </w:tcPr>
          <w:p w:rsidR="00547ED8" w:rsidRPr="00DF109E" w:rsidRDefault="00547ED8" w:rsidP="00117D38">
            <w:pPr>
              <w:jc w:val="center"/>
              <w:rPr>
                <w:sz w:val="20"/>
                <w:szCs w:val="16"/>
              </w:rPr>
            </w:pPr>
            <w:r w:rsidRPr="00DF109E">
              <w:rPr>
                <w:sz w:val="20"/>
                <w:szCs w:val="16"/>
              </w:rPr>
              <w:t>58,68</w:t>
            </w:r>
          </w:p>
        </w:tc>
        <w:tc>
          <w:tcPr>
            <w:tcW w:w="0" w:type="auto"/>
            <w:tcBorders>
              <w:top w:val="nil"/>
              <w:left w:val="nil"/>
              <w:bottom w:val="single" w:sz="4" w:space="0" w:color="auto"/>
              <w:right w:val="single" w:sz="4" w:space="0" w:color="auto"/>
            </w:tcBorders>
            <w:shd w:val="clear" w:color="auto" w:fill="auto"/>
            <w:noWrap/>
          </w:tcPr>
          <w:p w:rsidR="00547ED8" w:rsidRPr="00DF109E" w:rsidRDefault="00547ED8" w:rsidP="00117D38">
            <w:pPr>
              <w:jc w:val="center"/>
              <w:rPr>
                <w:sz w:val="20"/>
                <w:szCs w:val="16"/>
              </w:rPr>
            </w:pPr>
            <w:r w:rsidRPr="00DF109E">
              <w:rPr>
                <w:sz w:val="20"/>
                <w:szCs w:val="16"/>
              </w:rPr>
              <w:t>60,14</w:t>
            </w:r>
          </w:p>
        </w:tc>
        <w:tc>
          <w:tcPr>
            <w:tcW w:w="0" w:type="auto"/>
            <w:tcBorders>
              <w:top w:val="nil"/>
              <w:left w:val="nil"/>
              <w:bottom w:val="single" w:sz="4" w:space="0" w:color="auto"/>
              <w:right w:val="single" w:sz="4" w:space="0" w:color="auto"/>
            </w:tcBorders>
            <w:shd w:val="clear" w:color="auto" w:fill="auto"/>
            <w:noWrap/>
          </w:tcPr>
          <w:p w:rsidR="00547ED8" w:rsidRPr="00DF109E" w:rsidRDefault="00547ED8" w:rsidP="00117D38">
            <w:pPr>
              <w:jc w:val="center"/>
              <w:rPr>
                <w:sz w:val="20"/>
                <w:szCs w:val="16"/>
              </w:rPr>
            </w:pPr>
            <w:r w:rsidRPr="00DF109E">
              <w:rPr>
                <w:sz w:val="20"/>
                <w:szCs w:val="16"/>
              </w:rPr>
              <w:t>60,14</w:t>
            </w:r>
          </w:p>
        </w:tc>
        <w:tc>
          <w:tcPr>
            <w:tcW w:w="0" w:type="auto"/>
            <w:tcBorders>
              <w:top w:val="nil"/>
              <w:left w:val="nil"/>
              <w:bottom w:val="single" w:sz="4" w:space="0" w:color="auto"/>
              <w:right w:val="single" w:sz="4" w:space="0" w:color="auto"/>
            </w:tcBorders>
            <w:shd w:val="clear" w:color="auto" w:fill="auto"/>
            <w:noWrap/>
          </w:tcPr>
          <w:p w:rsidR="00547ED8" w:rsidRPr="00DF109E" w:rsidRDefault="00547ED8" w:rsidP="00117D38">
            <w:pPr>
              <w:jc w:val="center"/>
              <w:rPr>
                <w:sz w:val="20"/>
                <w:szCs w:val="16"/>
              </w:rPr>
            </w:pPr>
            <w:r w:rsidRPr="00DF109E">
              <w:rPr>
                <w:sz w:val="20"/>
                <w:szCs w:val="16"/>
              </w:rPr>
              <w:t>60,14</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D8373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20.3.</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парками культуры и отдыха</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11,11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11,11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11,11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D83739">
            <w:pPr>
              <w:jc w:val="center"/>
              <w:rPr>
                <w:sz w:val="20"/>
                <w:szCs w:val="16"/>
              </w:rPr>
            </w:pPr>
            <w:r w:rsidRPr="00DF109E">
              <w:rPr>
                <w:sz w:val="20"/>
                <w:szCs w:val="16"/>
              </w:rPr>
              <w:t>11,11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D83739">
            <w:pPr>
              <w:jc w:val="center"/>
              <w:rPr>
                <w:sz w:val="20"/>
                <w:szCs w:val="16"/>
              </w:rPr>
            </w:pPr>
            <w:r w:rsidRPr="00DF109E">
              <w:rPr>
                <w:sz w:val="20"/>
                <w:szCs w:val="16"/>
              </w:rPr>
              <w:t>11,11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D83739">
            <w:pPr>
              <w:jc w:val="center"/>
              <w:rPr>
                <w:sz w:val="20"/>
                <w:szCs w:val="16"/>
              </w:rPr>
            </w:pPr>
            <w:r w:rsidRPr="00DF109E">
              <w:rPr>
                <w:sz w:val="20"/>
                <w:szCs w:val="16"/>
              </w:rPr>
              <w:t>11,11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D83739">
            <w:pPr>
              <w:jc w:val="center"/>
              <w:rPr>
                <w:sz w:val="20"/>
                <w:szCs w:val="16"/>
              </w:rPr>
            </w:pPr>
            <w:r w:rsidRPr="00DF109E">
              <w:rPr>
                <w:sz w:val="20"/>
                <w:szCs w:val="16"/>
              </w:rPr>
              <w:t>11,11</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D83739">
            <w:pPr>
              <w:jc w:val="center"/>
              <w:rPr>
                <w:rFonts w:eastAsia="Times New Roman" w:cs="Times New Roman"/>
                <w:color w:val="FF0000"/>
                <w:sz w:val="16"/>
                <w:szCs w:val="16"/>
                <w:lang w:eastAsia="ru-RU"/>
              </w:rPr>
            </w:pPr>
          </w:p>
        </w:tc>
      </w:tr>
      <w:tr w:rsidR="00547ED8" w:rsidRPr="00DF109E" w:rsidTr="00117D38">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29393C">
        <w:trPr>
          <w:trHeight w:val="8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6,67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6,67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ED338F">
            <w:pPr>
              <w:jc w:val="center"/>
              <w:rPr>
                <w:sz w:val="20"/>
                <w:szCs w:val="16"/>
              </w:rPr>
            </w:pPr>
            <w:r w:rsidRPr="00DF109E">
              <w:rPr>
                <w:sz w:val="20"/>
                <w:szCs w:val="16"/>
              </w:rPr>
              <w:t>46,43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41,38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41,38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41,38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17D38">
            <w:pPr>
              <w:jc w:val="center"/>
              <w:rPr>
                <w:sz w:val="20"/>
                <w:szCs w:val="16"/>
              </w:rPr>
            </w:pPr>
            <w:r w:rsidRPr="00DF109E">
              <w:rPr>
                <w:sz w:val="20"/>
                <w:szCs w:val="16"/>
              </w:rPr>
              <w:t>41,38</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F200DC">
        <w:trPr>
          <w:trHeight w:val="278"/>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sz w:val="16"/>
                <w:szCs w:val="16"/>
                <w:lang w:eastAsia="ru-RU"/>
              </w:rPr>
            </w:pPr>
            <w:r w:rsidRPr="00DF109E">
              <w:rPr>
                <w:rFonts w:eastAsia="Times New Roman" w:cs="Times New Roman"/>
                <w:sz w:val="16"/>
                <w:szCs w:val="16"/>
                <w:lang w:eastAsia="ru-RU"/>
              </w:rPr>
              <w:t>V. Физическая культура и спорт</w:t>
            </w:r>
          </w:p>
        </w:tc>
      </w:tr>
      <w:tr w:rsidR="00547ED8" w:rsidRPr="00DF109E" w:rsidTr="00F200DC">
        <w:trPr>
          <w:trHeight w:val="6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032A15">
            <w:pPr>
              <w:rPr>
                <w:rFonts w:eastAsia="Times New Roman" w:cs="Times New Roman"/>
                <w:sz w:val="16"/>
                <w:szCs w:val="16"/>
                <w:lang w:eastAsia="ru-RU"/>
              </w:rPr>
            </w:pPr>
            <w:r w:rsidRPr="00DF109E">
              <w:rPr>
                <w:rFonts w:eastAsia="Times New Roman" w:cs="Times New Roman"/>
                <w:sz w:val="16"/>
                <w:szCs w:val="16"/>
                <w:lang w:eastAsia="ru-RU"/>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38,85</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42,98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52,24</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52,47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52,50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52,50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52,51</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B3611A">
        <w:trPr>
          <w:cantSplit/>
          <w:trHeight w:val="684"/>
        </w:trPr>
        <w:tc>
          <w:tcPr>
            <w:tcW w:w="0" w:type="auto"/>
            <w:tcBorders>
              <w:top w:val="nil"/>
              <w:left w:val="single" w:sz="4" w:space="0" w:color="auto"/>
              <w:bottom w:val="single" w:sz="4" w:space="0" w:color="auto"/>
              <w:right w:val="single" w:sz="4" w:space="0" w:color="auto"/>
            </w:tcBorders>
            <w:shd w:val="clear" w:color="auto" w:fill="auto"/>
            <w:vAlign w:val="center"/>
          </w:tcPr>
          <w:p w:rsidR="00547ED8" w:rsidRPr="00DF109E" w:rsidRDefault="00547ED8" w:rsidP="00022E83">
            <w:pPr>
              <w:rPr>
                <w:rFonts w:eastAsia="Times New Roman" w:cs="Times New Roman"/>
                <w:sz w:val="16"/>
                <w:szCs w:val="16"/>
                <w:lang w:eastAsia="ru-RU"/>
              </w:rPr>
            </w:pPr>
            <w:r w:rsidRPr="00DF109E">
              <w:rPr>
                <w:rFonts w:eastAsia="Times New Roman" w:cs="Times New Roman"/>
                <w:sz w:val="16"/>
                <w:szCs w:val="16"/>
                <w:lang w:eastAsia="ru-RU"/>
              </w:rPr>
              <w:t>24.</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обучающихся, систематически занимающихся физической культурой и спортом, в общей численности обучающихся</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х</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73,87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91,29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98,16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98,17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98,17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98,21</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rsidP="007F4EF7">
            <w:pPr>
              <w:rPr>
                <w:rFonts w:eastAsia="Times New Roman" w:cs="Times New Roman"/>
                <w:color w:val="FF0000"/>
                <w:sz w:val="16"/>
                <w:szCs w:val="16"/>
                <w:lang w:eastAsia="ru-RU"/>
              </w:rPr>
            </w:pPr>
          </w:p>
        </w:tc>
      </w:tr>
      <w:tr w:rsidR="00547ED8" w:rsidRPr="00DF109E" w:rsidTr="00F200DC">
        <w:trPr>
          <w:trHeight w:val="178"/>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sz w:val="16"/>
                <w:szCs w:val="16"/>
                <w:lang w:eastAsia="ru-RU"/>
              </w:rPr>
            </w:pPr>
            <w:r w:rsidRPr="00DF109E">
              <w:rPr>
                <w:rFonts w:eastAsia="Times New Roman" w:cs="Times New Roman"/>
                <w:sz w:val="16"/>
                <w:szCs w:val="16"/>
                <w:lang w:eastAsia="ru-RU"/>
              </w:rPr>
              <w:t>VI. Жилищное строительство и обеспечение граждан жильем</w:t>
            </w:r>
          </w:p>
        </w:tc>
      </w:tr>
      <w:tr w:rsidR="00547ED8" w:rsidRPr="00DF109E" w:rsidTr="00FE3B01">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022E83">
            <w:pPr>
              <w:rPr>
                <w:rFonts w:eastAsia="Times New Roman" w:cs="Times New Roman"/>
                <w:sz w:val="16"/>
                <w:szCs w:val="16"/>
                <w:lang w:eastAsia="ru-RU"/>
              </w:rPr>
            </w:pPr>
            <w:r w:rsidRPr="00DF109E">
              <w:rPr>
                <w:rFonts w:eastAsia="Times New Roman" w:cs="Times New Roman"/>
                <w:sz w:val="16"/>
                <w:szCs w:val="16"/>
                <w:lang w:eastAsia="ru-RU"/>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Общая площадь жилых помещений, приходящаяся в среднем на одного жителя - 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кв. метров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23,88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24,15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24,80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59441E">
            <w:pPr>
              <w:jc w:val="center"/>
              <w:rPr>
                <w:sz w:val="20"/>
                <w:szCs w:val="16"/>
              </w:rPr>
            </w:pPr>
            <w:r w:rsidRPr="00DF109E">
              <w:rPr>
                <w:sz w:val="20"/>
                <w:szCs w:val="16"/>
              </w:rPr>
              <w:t>25,10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59441E">
            <w:pPr>
              <w:jc w:val="center"/>
              <w:rPr>
                <w:sz w:val="20"/>
                <w:szCs w:val="16"/>
              </w:rPr>
            </w:pPr>
            <w:r w:rsidRPr="00DF109E">
              <w:rPr>
                <w:sz w:val="20"/>
                <w:szCs w:val="16"/>
              </w:rPr>
              <w:t>25,38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59441E">
            <w:pPr>
              <w:jc w:val="center"/>
              <w:rPr>
                <w:sz w:val="20"/>
                <w:szCs w:val="16"/>
              </w:rPr>
            </w:pPr>
            <w:r w:rsidRPr="00DF109E">
              <w:rPr>
                <w:sz w:val="20"/>
                <w:szCs w:val="16"/>
              </w:rPr>
              <w:t>25,76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59441E">
            <w:pPr>
              <w:jc w:val="center"/>
              <w:rPr>
                <w:sz w:val="20"/>
                <w:szCs w:val="16"/>
              </w:rPr>
            </w:pPr>
            <w:r w:rsidRPr="00DF109E">
              <w:rPr>
                <w:sz w:val="20"/>
                <w:szCs w:val="16"/>
              </w:rPr>
              <w:t>26,17</w:t>
            </w:r>
          </w:p>
        </w:tc>
        <w:tc>
          <w:tcPr>
            <w:tcW w:w="0" w:type="auto"/>
            <w:tcBorders>
              <w:top w:val="single" w:sz="4" w:space="0" w:color="auto"/>
              <w:left w:val="nil"/>
              <w:bottom w:val="single" w:sz="4" w:space="0" w:color="auto"/>
              <w:right w:val="single" w:sz="4" w:space="0" w:color="auto"/>
            </w:tcBorders>
            <w:shd w:val="clear" w:color="auto" w:fill="auto"/>
            <w:vAlign w:val="center"/>
          </w:tcPr>
          <w:p w:rsidR="00547ED8" w:rsidRPr="00DF109E" w:rsidRDefault="00547ED8" w:rsidP="0059441E">
            <w:pPr>
              <w:jc w:val="center"/>
              <w:rPr>
                <w:sz w:val="16"/>
                <w:szCs w:val="16"/>
              </w:rPr>
            </w:pPr>
          </w:p>
        </w:tc>
      </w:tr>
      <w:tr w:rsidR="00547ED8" w:rsidRPr="00DF109E" w:rsidTr="00FE3B0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B72AF1">
            <w:pPr>
              <w:rPr>
                <w:rFonts w:eastAsia="Times New Roman" w:cs="Times New Roman"/>
                <w:sz w:val="16"/>
                <w:szCs w:val="16"/>
                <w:lang w:eastAsia="ru-RU"/>
              </w:rPr>
            </w:pPr>
            <w:r w:rsidRPr="00DF109E">
              <w:rPr>
                <w:rFonts w:eastAsia="Times New Roman" w:cs="Times New Roman"/>
                <w:sz w:val="16"/>
                <w:szCs w:val="16"/>
                <w:lang w:eastAsia="ru-RU"/>
              </w:rPr>
              <w:t>25.1.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032A15">
            <w:pPr>
              <w:rPr>
                <w:rFonts w:eastAsia="Times New Roman" w:cs="Times New Roman"/>
                <w:sz w:val="16"/>
                <w:szCs w:val="16"/>
                <w:lang w:eastAsia="ru-RU"/>
              </w:rPr>
            </w:pPr>
            <w:r w:rsidRPr="00DF109E">
              <w:rPr>
                <w:rFonts w:eastAsia="Times New Roman" w:cs="Times New Roman"/>
                <w:sz w:val="16"/>
                <w:szCs w:val="16"/>
                <w:lang w:eastAsia="ru-RU"/>
              </w:rPr>
              <w:t xml:space="preserve">   в том числе введенная в действие за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кв.метров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0,58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0,63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0,54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0,32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0,35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0,47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0,51</w:t>
            </w:r>
          </w:p>
        </w:tc>
        <w:tc>
          <w:tcPr>
            <w:tcW w:w="0" w:type="auto"/>
            <w:tcBorders>
              <w:top w:val="single" w:sz="4" w:space="0" w:color="auto"/>
              <w:left w:val="nil"/>
              <w:bottom w:val="single" w:sz="4" w:space="0" w:color="auto"/>
              <w:right w:val="single" w:sz="4" w:space="0" w:color="auto"/>
            </w:tcBorders>
            <w:shd w:val="clear" w:color="auto" w:fill="auto"/>
            <w:vAlign w:val="center"/>
          </w:tcPr>
          <w:p w:rsidR="00547ED8" w:rsidRPr="00DF109E" w:rsidRDefault="00547ED8">
            <w:pPr>
              <w:jc w:val="center"/>
              <w:rPr>
                <w:sz w:val="16"/>
                <w:szCs w:val="16"/>
              </w:rPr>
            </w:pPr>
          </w:p>
        </w:tc>
      </w:tr>
      <w:tr w:rsidR="00547ED8" w:rsidRPr="00DF109E" w:rsidTr="00FE3B01">
        <w:trPr>
          <w:trHeight w:val="1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032A15">
            <w:pPr>
              <w:rPr>
                <w:rFonts w:eastAsia="Times New Roman" w:cs="Times New Roman"/>
                <w:sz w:val="16"/>
                <w:szCs w:val="16"/>
                <w:lang w:eastAsia="ru-RU"/>
              </w:rPr>
            </w:pPr>
            <w:r w:rsidRPr="00DF109E">
              <w:rPr>
                <w:rFonts w:eastAsia="Times New Roman" w:cs="Times New Roman"/>
                <w:sz w:val="16"/>
                <w:szCs w:val="16"/>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Площадь земельных участков, предоставленных для строительства в расчете на 10 тыс. человек населения, - всего</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sz w:val="16"/>
                <w:szCs w:val="16"/>
                <w:lang w:eastAsia="ru-RU"/>
              </w:rPr>
            </w:pPr>
            <w:r w:rsidRPr="00DF109E">
              <w:rPr>
                <w:rFonts w:eastAsia="Times New Roman" w:cs="Times New Roman"/>
                <w:sz w:val="16"/>
                <w:szCs w:val="16"/>
                <w:lang w:eastAsia="ru-RU"/>
              </w:rPr>
              <w:t>га</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0,97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0,29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0,40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0,42</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0,42</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0,43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0,43</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jc w:val="center"/>
              <w:rPr>
                <w:sz w:val="16"/>
                <w:szCs w:val="16"/>
              </w:rPr>
            </w:pPr>
          </w:p>
        </w:tc>
      </w:tr>
      <w:tr w:rsidR="00547ED8" w:rsidRPr="00DF109E" w:rsidTr="00CF6D6C">
        <w:trPr>
          <w:trHeight w:val="7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 26.1.</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032A15">
            <w:pPr>
              <w:rPr>
                <w:rFonts w:eastAsia="Times New Roman" w:cs="Times New Roman"/>
                <w:sz w:val="16"/>
                <w:szCs w:val="16"/>
                <w:lang w:eastAsia="ru-RU"/>
              </w:rPr>
            </w:pPr>
            <w:r w:rsidRPr="00DF109E">
              <w:rPr>
                <w:rFonts w:eastAsia="Times New Roman" w:cs="Times New Roman"/>
                <w:sz w:val="16"/>
                <w:szCs w:val="16"/>
                <w:lang w:eastAsia="ru-RU"/>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sz w:val="16"/>
                <w:szCs w:val="16"/>
                <w:lang w:eastAsia="ru-RU"/>
              </w:rPr>
            </w:pPr>
            <w:r w:rsidRPr="00DF109E">
              <w:rPr>
                <w:rFonts w:eastAsia="Times New Roman" w:cs="Times New Roman"/>
                <w:sz w:val="16"/>
                <w:szCs w:val="16"/>
                <w:lang w:eastAsia="ru-RU"/>
              </w:rPr>
              <w:t>га</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0,16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0,10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0,20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0,29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0,28</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0,27</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0,27</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jc w:val="center"/>
              <w:rPr>
                <w:sz w:val="16"/>
                <w:szCs w:val="16"/>
              </w:rPr>
            </w:pPr>
          </w:p>
        </w:tc>
      </w:tr>
      <w:tr w:rsidR="00547ED8" w:rsidRPr="00DF109E" w:rsidTr="00B3611A">
        <w:trPr>
          <w:trHeight w:val="6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C048AA">
            <w:pPr>
              <w:jc w:val="center"/>
              <w:rPr>
                <w:rFonts w:eastAsia="Times New Roman" w:cs="Times New Roman"/>
                <w:sz w:val="16"/>
                <w:szCs w:val="16"/>
                <w:lang w:eastAsia="ru-RU"/>
              </w:rPr>
            </w:pPr>
          </w:p>
          <w:p w:rsidR="00547ED8" w:rsidRPr="00DF109E" w:rsidRDefault="00547ED8" w:rsidP="00C048AA">
            <w:pPr>
              <w:jc w:val="center"/>
              <w:rPr>
                <w:rFonts w:eastAsia="Times New Roman" w:cs="Times New Roman"/>
                <w:sz w:val="16"/>
                <w:szCs w:val="16"/>
                <w:lang w:eastAsia="ru-RU"/>
              </w:rPr>
            </w:pPr>
          </w:p>
          <w:p w:rsidR="00547ED8" w:rsidRPr="00DF109E" w:rsidRDefault="00547ED8" w:rsidP="00C048AA">
            <w:pPr>
              <w:jc w:val="center"/>
              <w:rPr>
                <w:rFonts w:eastAsia="Times New Roman" w:cs="Times New Roman"/>
                <w:sz w:val="16"/>
                <w:szCs w:val="16"/>
                <w:lang w:eastAsia="ru-RU"/>
              </w:rPr>
            </w:pPr>
            <w:r w:rsidRPr="00DF109E">
              <w:rPr>
                <w:rFonts w:eastAsia="Times New Roman" w:cs="Times New Roman"/>
                <w:sz w:val="16"/>
                <w:szCs w:val="16"/>
                <w:lang w:eastAsia="ru-RU"/>
              </w:rPr>
              <w:t>27.</w:t>
            </w:r>
          </w:p>
          <w:p w:rsidR="00547ED8" w:rsidRPr="00DF109E" w:rsidRDefault="00547ED8" w:rsidP="00C048AA">
            <w:pPr>
              <w:jc w:val="center"/>
              <w:rPr>
                <w:rFonts w:eastAsia="Times New Roman" w:cs="Times New Roman"/>
                <w:sz w:val="16"/>
                <w:szCs w:val="16"/>
                <w:lang w:eastAsia="ru-RU"/>
              </w:rPr>
            </w:pPr>
          </w:p>
          <w:p w:rsidR="00547ED8" w:rsidRPr="00DF109E" w:rsidRDefault="00547ED8" w:rsidP="00B3611A">
            <w:pP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hideMark/>
          </w:tcPr>
          <w:p w:rsidR="00547ED8" w:rsidRPr="00DF109E" w:rsidRDefault="00547ED8" w:rsidP="00C048AA">
            <w:pPr>
              <w:rPr>
                <w:rFonts w:eastAsia="Times New Roman" w:cs="Times New Roman"/>
                <w:sz w:val="16"/>
                <w:szCs w:val="16"/>
                <w:lang w:eastAsia="ru-RU"/>
              </w:rPr>
            </w:pPr>
            <w:r w:rsidRPr="00DF109E">
              <w:rPr>
                <w:rFonts w:eastAsia="Times New Roman" w:cs="Times New Roman"/>
                <w:sz w:val="16"/>
                <w:szCs w:val="16"/>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rFonts w:eastAsia="Times New Roman" w:cs="Times New Roman"/>
                <w:sz w:val="20"/>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rFonts w:eastAsia="Times New Roman" w:cs="Times New Roman"/>
                <w:color w:val="FF0000"/>
                <w:sz w:val="20"/>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rFonts w:eastAsia="Times New Roman" w:cs="Times New Roman"/>
                <w:color w:val="FF0000"/>
                <w:sz w:val="20"/>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color w:val="FF0000"/>
                <w:sz w:val="20"/>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7F4EF7">
            <w:pPr>
              <w:jc w:val="center"/>
              <w:rPr>
                <w:rFonts w:eastAsia="Times New Roman" w:cs="Times New Roman"/>
                <w:color w:val="FF0000"/>
                <w:sz w:val="20"/>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90103D">
            <w:pPr>
              <w:rPr>
                <w:rFonts w:eastAsia="Times New Roman" w:cs="Times New Roman"/>
                <w:color w:val="FF0000"/>
                <w:sz w:val="20"/>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90103D">
            <w:pPr>
              <w:rPr>
                <w:rFonts w:eastAsia="Times New Roman" w:cs="Times New Roman"/>
                <w:color w:val="FF0000"/>
                <w:sz w:val="20"/>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p w:rsidR="00547ED8" w:rsidRPr="00DF109E" w:rsidRDefault="00547ED8" w:rsidP="007F4EF7">
            <w:pPr>
              <w:rPr>
                <w:rFonts w:eastAsia="Times New Roman" w:cs="Times New Roman"/>
                <w:color w:val="FF0000"/>
                <w:sz w:val="16"/>
                <w:szCs w:val="16"/>
                <w:lang w:eastAsia="ru-RU"/>
              </w:rPr>
            </w:pPr>
          </w:p>
          <w:p w:rsidR="00547ED8" w:rsidRPr="00DF109E" w:rsidRDefault="00547ED8" w:rsidP="007F4EF7">
            <w:pPr>
              <w:rPr>
                <w:rFonts w:eastAsia="Times New Roman" w:cs="Times New Roman"/>
                <w:color w:val="FF0000"/>
                <w:sz w:val="16"/>
                <w:szCs w:val="16"/>
                <w:lang w:eastAsia="ru-RU"/>
              </w:rPr>
            </w:pPr>
          </w:p>
          <w:p w:rsidR="00547ED8" w:rsidRPr="00DF109E" w:rsidRDefault="00547ED8" w:rsidP="007F4EF7">
            <w:pPr>
              <w:rPr>
                <w:rFonts w:eastAsia="Times New Roman" w:cs="Times New Roman"/>
                <w:color w:val="FF0000"/>
                <w:sz w:val="16"/>
                <w:szCs w:val="16"/>
                <w:lang w:eastAsia="ru-RU"/>
              </w:rPr>
            </w:pPr>
          </w:p>
          <w:p w:rsidR="00547ED8" w:rsidRPr="00DF109E" w:rsidRDefault="00547ED8" w:rsidP="007F4EF7">
            <w:pPr>
              <w:rPr>
                <w:rFonts w:eastAsia="Times New Roman" w:cs="Times New Roman"/>
                <w:color w:val="FF0000"/>
                <w:sz w:val="16"/>
                <w:szCs w:val="16"/>
                <w:lang w:eastAsia="ru-RU"/>
              </w:rPr>
            </w:pPr>
          </w:p>
        </w:tc>
      </w:tr>
      <w:tr w:rsidR="00547ED8" w:rsidRPr="00DF109E" w:rsidTr="00FE3B01">
        <w:trPr>
          <w:trHeight w:val="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022E83">
            <w:pPr>
              <w:rPr>
                <w:rFonts w:eastAsia="Times New Roman" w:cs="Times New Roman"/>
                <w:sz w:val="16"/>
                <w:szCs w:val="16"/>
                <w:lang w:eastAsia="ru-RU"/>
              </w:rPr>
            </w:pPr>
            <w:r w:rsidRPr="00DF109E">
              <w:rPr>
                <w:rFonts w:eastAsia="Times New Roman" w:cs="Times New Roman"/>
                <w:sz w:val="16"/>
                <w:szCs w:val="16"/>
                <w:lang w:eastAsia="ru-RU"/>
              </w:rPr>
              <w:t>27.1.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объектов жилищного строительства - в течение 3 лет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кв. метров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1 611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547ED8" w:rsidRPr="00DF109E" w:rsidRDefault="00547ED8">
            <w:pPr>
              <w:jc w:val="center"/>
              <w:rPr>
                <w:sz w:val="16"/>
                <w:szCs w:val="16"/>
              </w:rPr>
            </w:pPr>
          </w:p>
        </w:tc>
      </w:tr>
      <w:tr w:rsidR="00547ED8" w:rsidRPr="00DF109E" w:rsidTr="00FE3B01">
        <w:trPr>
          <w:cantSplit/>
          <w:trHeight w:val="28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022E83">
            <w:pPr>
              <w:rPr>
                <w:rFonts w:eastAsia="Times New Roman" w:cs="Times New Roman"/>
                <w:sz w:val="16"/>
                <w:szCs w:val="16"/>
                <w:lang w:eastAsia="ru-RU"/>
              </w:rPr>
            </w:pPr>
            <w:r w:rsidRPr="00DF109E">
              <w:rPr>
                <w:rFonts w:eastAsia="Times New Roman" w:cs="Times New Roman"/>
                <w:sz w:val="16"/>
                <w:szCs w:val="16"/>
                <w:lang w:eastAsia="ru-RU"/>
              </w:rPr>
              <w:t>27.2.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иных объектов капитального строительства - в течение 5 лет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кв. метров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163 748,00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150 000,00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16"/>
              </w:rPr>
            </w:pPr>
            <w:r w:rsidRPr="00DF109E">
              <w:rPr>
                <w:sz w:val="20"/>
                <w:szCs w:val="16"/>
              </w:rPr>
              <w:t>150 000,00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150 000,00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150 000,00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0,00</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16"/>
              </w:rPr>
            </w:pPr>
            <w:r w:rsidRPr="00DF109E">
              <w:rPr>
                <w:sz w:val="20"/>
                <w:szCs w:val="16"/>
              </w:rPr>
              <w:t>0,00</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jc w:val="center"/>
              <w:rPr>
                <w:sz w:val="16"/>
                <w:szCs w:val="16"/>
              </w:rPr>
            </w:pPr>
          </w:p>
        </w:tc>
      </w:tr>
      <w:tr w:rsidR="00547ED8" w:rsidRPr="00DF109E" w:rsidTr="00F200DC">
        <w:trPr>
          <w:trHeight w:val="172"/>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color w:val="FF0000"/>
                <w:sz w:val="16"/>
                <w:szCs w:val="16"/>
                <w:lang w:eastAsia="ru-RU"/>
              </w:rPr>
            </w:pPr>
            <w:r w:rsidRPr="00DF109E">
              <w:rPr>
                <w:rFonts w:eastAsia="Times New Roman" w:cs="Times New Roman"/>
                <w:sz w:val="16"/>
                <w:szCs w:val="16"/>
                <w:lang w:eastAsia="ru-RU"/>
              </w:rPr>
              <w:t>VII. Жилищно-коммунальное хозяйство</w:t>
            </w:r>
          </w:p>
        </w:tc>
      </w:tr>
      <w:tr w:rsidR="00547ED8" w:rsidRPr="00DF109E" w:rsidTr="00F200DC">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022E83">
            <w:pPr>
              <w:rPr>
                <w:rFonts w:eastAsia="Times New Roman" w:cs="Times New Roman"/>
                <w:sz w:val="16"/>
                <w:szCs w:val="16"/>
                <w:lang w:eastAsia="ru-RU"/>
              </w:rPr>
            </w:pPr>
            <w:r w:rsidRPr="00DF109E">
              <w:rPr>
                <w:rFonts w:eastAsia="Times New Roman" w:cs="Times New Roman"/>
                <w:sz w:val="16"/>
                <w:szCs w:val="16"/>
                <w:lang w:eastAsia="ru-RU"/>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97,70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97,90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97,45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01240F">
            <w:pPr>
              <w:jc w:val="center"/>
              <w:rPr>
                <w:bCs/>
                <w:sz w:val="20"/>
                <w:szCs w:val="20"/>
              </w:rPr>
            </w:pPr>
            <w:r w:rsidRPr="00DF109E">
              <w:rPr>
                <w:bCs/>
                <w:sz w:val="20"/>
                <w:szCs w:val="20"/>
              </w:rPr>
              <w:t>97,36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547ED8" w:rsidRPr="00DF109E" w:rsidTr="00F200DC">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0D3D15">
            <w:pPr>
              <w:rPr>
                <w:rFonts w:eastAsia="Times New Roman" w:cs="Times New Roman"/>
                <w:sz w:val="16"/>
                <w:szCs w:val="16"/>
                <w:lang w:eastAsia="ru-RU"/>
              </w:rPr>
            </w:pPr>
            <w:r w:rsidRPr="00DF109E">
              <w:rPr>
                <w:rFonts w:eastAsia="Times New Roman" w:cs="Times New Roman"/>
                <w:sz w:val="16"/>
                <w:szCs w:val="16"/>
                <w:lang w:eastAsia="ru-RU"/>
              </w:rPr>
              <w:lastRenderedPageBreak/>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93,55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93,55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86,21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86,21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86,21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86,21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86,21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547ED8" w:rsidRPr="00DF109E" w:rsidTr="00F200DC">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9,91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10,74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bCs/>
                <w:sz w:val="20"/>
                <w:szCs w:val="20"/>
              </w:rPr>
            </w:pPr>
            <w:r w:rsidRPr="00DF109E">
              <w:rPr>
                <w:bCs/>
                <w:sz w:val="20"/>
                <w:szCs w:val="20"/>
              </w:rPr>
              <w:t>11,04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11,15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11,31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11,46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20"/>
              </w:rPr>
            </w:pPr>
            <w:r w:rsidRPr="00DF109E">
              <w:rPr>
                <w:bCs/>
                <w:sz w:val="20"/>
                <w:szCs w:val="20"/>
              </w:rPr>
              <w:t>11,62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547ED8" w:rsidRPr="00DF109E" w:rsidTr="00B73445">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022E83">
            <w:pPr>
              <w:rPr>
                <w:rFonts w:eastAsia="Times New Roman" w:cs="Times New Roman"/>
                <w:sz w:val="16"/>
                <w:szCs w:val="16"/>
                <w:lang w:eastAsia="ru-RU"/>
              </w:rPr>
            </w:pPr>
            <w:r w:rsidRPr="00DF109E">
              <w:rPr>
                <w:rFonts w:eastAsia="Times New Roman" w:cs="Times New Roman"/>
                <w:sz w:val="16"/>
                <w:szCs w:val="16"/>
                <w:lang w:eastAsia="ru-RU"/>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20"/>
              </w:rPr>
            </w:pPr>
            <w:r w:rsidRPr="00DF109E">
              <w:rPr>
                <w:sz w:val="20"/>
                <w:szCs w:val="20"/>
              </w:rPr>
              <w:t>3,59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20"/>
              </w:rPr>
            </w:pPr>
            <w:r w:rsidRPr="00DF109E">
              <w:rPr>
                <w:sz w:val="20"/>
                <w:szCs w:val="20"/>
              </w:rPr>
              <w:t>2,84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20"/>
              </w:rPr>
            </w:pPr>
            <w:r w:rsidRPr="00DF109E">
              <w:rPr>
                <w:sz w:val="20"/>
                <w:szCs w:val="20"/>
              </w:rPr>
              <w:t>0,52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B73445">
            <w:pPr>
              <w:jc w:val="center"/>
              <w:rPr>
                <w:sz w:val="20"/>
                <w:szCs w:val="20"/>
              </w:rPr>
            </w:pPr>
            <w:r w:rsidRPr="00DF109E">
              <w:rPr>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B73445">
            <w:pPr>
              <w:jc w:val="center"/>
              <w:rPr>
                <w:sz w:val="20"/>
                <w:szCs w:val="20"/>
              </w:rPr>
            </w:pPr>
            <w:r w:rsidRPr="00DF109E">
              <w:rPr>
                <w:sz w:val="20"/>
                <w:szCs w:val="20"/>
              </w:rPr>
              <w:t>0,56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B73445">
            <w:pPr>
              <w:jc w:val="center"/>
              <w:rPr>
                <w:sz w:val="20"/>
                <w:szCs w:val="20"/>
              </w:rPr>
            </w:pPr>
            <w:r w:rsidRPr="00DF109E">
              <w:rPr>
                <w:sz w:val="20"/>
                <w:szCs w:val="20"/>
              </w:rPr>
              <w:t>0,62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B73445">
            <w:pPr>
              <w:jc w:val="center"/>
              <w:rPr>
                <w:sz w:val="20"/>
                <w:szCs w:val="20"/>
              </w:rPr>
            </w:pPr>
            <w:r w:rsidRPr="00DF109E">
              <w:rPr>
                <w:sz w:val="20"/>
                <w:szCs w:val="20"/>
              </w:rPr>
              <w:t>0,93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F200DC">
        <w:trPr>
          <w:trHeight w:val="7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7F4EF7">
            <w:pPr>
              <w:jc w:val="center"/>
              <w:rPr>
                <w:rFonts w:eastAsia="Times New Roman" w:cs="Times New Roman"/>
                <w:color w:val="FF0000"/>
                <w:sz w:val="16"/>
                <w:szCs w:val="16"/>
                <w:lang w:eastAsia="ru-RU"/>
              </w:rPr>
            </w:pPr>
            <w:r w:rsidRPr="00DF109E">
              <w:rPr>
                <w:rFonts w:eastAsia="Times New Roman" w:cs="Times New Roman"/>
                <w:sz w:val="16"/>
                <w:szCs w:val="16"/>
                <w:lang w:eastAsia="ru-RU"/>
              </w:rPr>
              <w:t>VIII. Организация муниципального управления</w:t>
            </w:r>
          </w:p>
        </w:tc>
      </w:tr>
      <w:tr w:rsidR="00547ED8" w:rsidRPr="00DF109E" w:rsidTr="00B3611A">
        <w:trPr>
          <w:trHeight w:val="9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7ED8" w:rsidRPr="00DF109E" w:rsidRDefault="00547ED8" w:rsidP="00D71DCC">
            <w:pPr>
              <w:rPr>
                <w:rFonts w:eastAsia="Times New Roman" w:cs="Times New Roman"/>
                <w:sz w:val="16"/>
                <w:szCs w:val="16"/>
                <w:lang w:eastAsia="ru-RU"/>
              </w:rPr>
            </w:pPr>
            <w:r w:rsidRPr="00DF109E">
              <w:rPr>
                <w:rFonts w:eastAsia="Times New Roman" w:cs="Times New Roman"/>
                <w:sz w:val="16"/>
                <w:szCs w:val="16"/>
                <w:lang w:eastAsia="ru-RU"/>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20"/>
              </w:rPr>
            </w:pPr>
            <w:r w:rsidRPr="00DF109E">
              <w:rPr>
                <w:sz w:val="20"/>
                <w:szCs w:val="20"/>
              </w:rPr>
              <w:t>64,25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rsidP="001B2868">
            <w:pPr>
              <w:jc w:val="center"/>
              <w:rPr>
                <w:sz w:val="20"/>
                <w:szCs w:val="20"/>
              </w:rPr>
            </w:pPr>
            <w:r w:rsidRPr="00DF109E">
              <w:rPr>
                <w:sz w:val="20"/>
                <w:szCs w:val="20"/>
              </w:rPr>
              <w:t>72,93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1E22B3" w:rsidP="001B2868">
            <w:pPr>
              <w:jc w:val="center"/>
              <w:rPr>
                <w:sz w:val="20"/>
                <w:szCs w:val="20"/>
              </w:rPr>
            </w:pPr>
            <w:r w:rsidRPr="00DF109E">
              <w:rPr>
                <w:sz w:val="20"/>
                <w:szCs w:val="20"/>
              </w:rPr>
              <w:t>59,00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1E22B3">
            <w:pPr>
              <w:jc w:val="center"/>
              <w:rPr>
                <w:sz w:val="20"/>
                <w:szCs w:val="20"/>
              </w:rPr>
            </w:pPr>
            <w:r w:rsidRPr="00DF109E">
              <w:rPr>
                <w:sz w:val="20"/>
                <w:szCs w:val="20"/>
              </w:rPr>
              <w:t>81,00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20"/>
              </w:rPr>
            </w:pPr>
            <w:r w:rsidRPr="00DF109E">
              <w:rPr>
                <w:sz w:val="20"/>
                <w:szCs w:val="20"/>
              </w:rPr>
              <w:t>52,74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20"/>
              </w:rPr>
            </w:pPr>
            <w:r w:rsidRPr="00DF109E">
              <w:rPr>
                <w:sz w:val="20"/>
                <w:szCs w:val="20"/>
              </w:rPr>
              <w:t>55,54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7ED8" w:rsidRPr="00DF109E" w:rsidRDefault="00547ED8">
            <w:pPr>
              <w:jc w:val="center"/>
              <w:rPr>
                <w:sz w:val="20"/>
                <w:szCs w:val="20"/>
              </w:rPr>
            </w:pPr>
            <w:r w:rsidRPr="00DF109E">
              <w:rPr>
                <w:sz w:val="20"/>
                <w:szCs w:val="20"/>
              </w:rPr>
              <w:t>58,77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7ED8" w:rsidRPr="00DF109E" w:rsidRDefault="00547ED8"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547ED8" w:rsidRPr="00DF109E" w:rsidTr="00B3611A">
        <w:trPr>
          <w:trHeight w:val="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7ED8" w:rsidRPr="00DF109E" w:rsidRDefault="00547ED8" w:rsidP="00022E83">
            <w:pPr>
              <w:rPr>
                <w:rFonts w:eastAsia="Times New Roman" w:cs="Times New Roman"/>
                <w:sz w:val="16"/>
                <w:szCs w:val="16"/>
                <w:lang w:eastAsia="ru-RU"/>
              </w:rPr>
            </w:pPr>
            <w:r w:rsidRPr="00DF109E">
              <w:rPr>
                <w:rFonts w:eastAsia="Times New Roman" w:cs="Times New Roman"/>
                <w:sz w:val="16"/>
                <w:szCs w:val="16"/>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rPr>
                <w:rFonts w:eastAsia="Times New Roman" w:cs="Times New Roman"/>
                <w:sz w:val="16"/>
                <w:szCs w:val="16"/>
                <w:lang w:eastAsia="ru-RU"/>
              </w:rPr>
            </w:pPr>
            <w:r w:rsidRPr="00DF109E">
              <w:rPr>
                <w:rFonts w:eastAsia="Times New Roman" w:cs="Times New Roman"/>
                <w:sz w:val="16"/>
                <w:szCs w:val="16"/>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0" w:type="auto"/>
            <w:tcBorders>
              <w:top w:val="nil"/>
              <w:left w:val="nil"/>
              <w:bottom w:val="single" w:sz="4" w:space="0" w:color="auto"/>
              <w:right w:val="single" w:sz="4" w:space="0" w:color="auto"/>
            </w:tcBorders>
            <w:shd w:val="clear" w:color="auto" w:fill="auto"/>
            <w:vAlign w:val="center"/>
            <w:hideMark/>
          </w:tcPr>
          <w:p w:rsidR="00547ED8" w:rsidRPr="00DF109E" w:rsidRDefault="00547ED8">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C72BA">
            <w:pPr>
              <w:jc w:val="center"/>
              <w:rPr>
                <w:bCs/>
                <w:sz w:val="20"/>
                <w:szCs w:val="16"/>
              </w:rPr>
            </w:pPr>
            <w:r w:rsidRPr="00DF109E">
              <w:rPr>
                <w:bCs/>
                <w:sz w:val="20"/>
                <w:szCs w:val="16"/>
              </w:rPr>
              <w:t>7,29</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C72BA">
            <w:pPr>
              <w:jc w:val="center"/>
              <w:rPr>
                <w:bCs/>
                <w:sz w:val="20"/>
                <w:szCs w:val="16"/>
              </w:rPr>
            </w:pPr>
            <w:r w:rsidRPr="00DF109E">
              <w:rPr>
                <w:bCs/>
                <w:sz w:val="20"/>
                <w:szCs w:val="16"/>
              </w:rPr>
              <w:t>9,45</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rsidP="007C72BA">
            <w:pPr>
              <w:jc w:val="center"/>
              <w:rPr>
                <w:bCs/>
                <w:sz w:val="20"/>
                <w:szCs w:val="16"/>
              </w:rPr>
            </w:pPr>
            <w:r w:rsidRPr="00DF109E">
              <w:rPr>
                <w:bCs/>
                <w:sz w:val="20"/>
                <w:szCs w:val="16"/>
              </w:rPr>
              <w:t>8,81</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16"/>
              </w:rPr>
            </w:pPr>
            <w:r w:rsidRPr="00DF109E">
              <w:rPr>
                <w:bCs/>
                <w:sz w:val="20"/>
                <w:szCs w:val="16"/>
              </w:rPr>
              <w:t>0,16</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16"/>
              </w:rPr>
            </w:pPr>
            <w:r w:rsidRPr="00DF109E">
              <w:rPr>
                <w:bCs/>
                <w:sz w:val="20"/>
                <w:szCs w:val="16"/>
              </w:rPr>
              <w:t>0,03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16"/>
              </w:rPr>
            </w:pPr>
            <w:r w:rsidRPr="00DF109E">
              <w:rPr>
                <w:bCs/>
                <w:sz w:val="20"/>
                <w:szCs w:val="16"/>
              </w:rPr>
              <w:t>0,03</w:t>
            </w:r>
          </w:p>
        </w:tc>
        <w:tc>
          <w:tcPr>
            <w:tcW w:w="0" w:type="auto"/>
            <w:tcBorders>
              <w:top w:val="nil"/>
              <w:left w:val="nil"/>
              <w:bottom w:val="single" w:sz="4" w:space="0" w:color="auto"/>
              <w:right w:val="single" w:sz="4" w:space="0" w:color="auto"/>
            </w:tcBorders>
            <w:shd w:val="clear" w:color="auto" w:fill="auto"/>
            <w:noWrap/>
            <w:vAlign w:val="center"/>
          </w:tcPr>
          <w:p w:rsidR="00547ED8" w:rsidRPr="00DF109E" w:rsidRDefault="00547ED8">
            <w:pPr>
              <w:jc w:val="center"/>
              <w:rPr>
                <w:bCs/>
                <w:sz w:val="20"/>
                <w:szCs w:val="16"/>
              </w:rPr>
            </w:pPr>
            <w:r w:rsidRPr="00DF109E">
              <w:rPr>
                <w:bCs/>
                <w:sz w:val="20"/>
                <w:szCs w:val="16"/>
              </w:rPr>
              <w:t>0,03</w:t>
            </w:r>
          </w:p>
        </w:tc>
        <w:tc>
          <w:tcPr>
            <w:tcW w:w="0" w:type="auto"/>
            <w:tcBorders>
              <w:top w:val="nil"/>
              <w:left w:val="nil"/>
              <w:bottom w:val="single" w:sz="4" w:space="0" w:color="auto"/>
              <w:right w:val="single" w:sz="4" w:space="0" w:color="auto"/>
            </w:tcBorders>
            <w:shd w:val="clear" w:color="auto" w:fill="auto"/>
            <w:vAlign w:val="center"/>
          </w:tcPr>
          <w:p w:rsidR="00547ED8" w:rsidRPr="00DF109E" w:rsidRDefault="00547ED8">
            <w:pPr>
              <w:jc w:val="center"/>
              <w:rPr>
                <w:bCs/>
                <w:sz w:val="16"/>
                <w:szCs w:val="16"/>
              </w:rPr>
            </w:pPr>
          </w:p>
        </w:tc>
      </w:tr>
      <w:tr w:rsidR="001E22B3" w:rsidRPr="00DF109E" w:rsidTr="00B3611A">
        <w:trPr>
          <w:cantSplit/>
          <w:trHeight w:val="7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022E83">
            <w:pPr>
              <w:rPr>
                <w:rFonts w:eastAsia="Times New Roman" w:cs="Times New Roman"/>
                <w:color w:val="FF0000"/>
                <w:sz w:val="16"/>
                <w:szCs w:val="16"/>
                <w:lang w:eastAsia="ru-RU"/>
              </w:rPr>
            </w:pPr>
            <w:r w:rsidRPr="00DF109E">
              <w:rPr>
                <w:rFonts w:eastAsia="Times New Roman" w:cs="Times New Roman"/>
                <w:sz w:val="16"/>
                <w:szCs w:val="16"/>
                <w:lang w:eastAsia="ru-RU"/>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тыс. рублей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995 950,30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946 323,20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958 309,20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F57A85">
            <w:pPr>
              <w:jc w:val="center"/>
              <w:rPr>
                <w:bCs/>
                <w:sz w:val="20"/>
                <w:szCs w:val="16"/>
              </w:rPr>
            </w:pPr>
            <w:r w:rsidRPr="00DF109E">
              <w:rPr>
                <w:bCs/>
                <w:sz w:val="20"/>
                <w:szCs w:val="16"/>
              </w:rPr>
              <w:t>945 848,00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F57A85">
            <w:pPr>
              <w:jc w:val="center"/>
              <w:rPr>
                <w:bCs/>
                <w:sz w:val="20"/>
                <w:szCs w:val="16"/>
              </w:rPr>
            </w:pPr>
            <w:r w:rsidRPr="00DF109E">
              <w:rPr>
                <w:bCs/>
                <w:sz w:val="20"/>
                <w:szCs w:val="16"/>
              </w:rPr>
              <w:t>821 095,70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F57A85">
            <w:pPr>
              <w:jc w:val="center"/>
              <w:rPr>
                <w:bCs/>
                <w:sz w:val="20"/>
                <w:szCs w:val="16"/>
              </w:rPr>
            </w:pPr>
            <w:r w:rsidRPr="00DF109E">
              <w:rPr>
                <w:bCs/>
                <w:sz w:val="20"/>
                <w:szCs w:val="16"/>
              </w:rPr>
              <w:t>815 321,50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F57A85">
            <w:pPr>
              <w:jc w:val="center"/>
              <w:rPr>
                <w:bCs/>
                <w:sz w:val="20"/>
                <w:szCs w:val="16"/>
              </w:rPr>
            </w:pPr>
            <w:r w:rsidRPr="00DF109E">
              <w:rPr>
                <w:bCs/>
                <w:sz w:val="20"/>
                <w:szCs w:val="16"/>
              </w:rPr>
              <w:t>784 949,50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1E22B3" w:rsidRPr="00DF109E" w:rsidRDefault="001E22B3" w:rsidP="00602623">
            <w:pPr>
              <w:ind w:left="113" w:right="113"/>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B3611A">
        <w:trPr>
          <w:trHeight w:val="10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022E83">
            <w:pPr>
              <w:rPr>
                <w:rFonts w:eastAsia="Times New Roman" w:cs="Times New Roman"/>
                <w:sz w:val="16"/>
                <w:szCs w:val="16"/>
                <w:lang w:eastAsia="ru-RU"/>
              </w:rPr>
            </w:pPr>
            <w:r w:rsidRPr="00DF109E">
              <w:rPr>
                <w:rFonts w:eastAsia="Times New Roman" w:cs="Times New Roman"/>
                <w:sz w:val="16"/>
                <w:szCs w:val="16"/>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процентов</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0,29</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0,088</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0,00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16"/>
              </w:rPr>
            </w:pPr>
            <w:r w:rsidRPr="00DF109E">
              <w:rPr>
                <w:bCs/>
                <w:sz w:val="20"/>
                <w:szCs w:val="16"/>
              </w:rPr>
              <w:t>0,00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16"/>
              </w:rPr>
            </w:pPr>
            <w:r w:rsidRPr="00DF109E">
              <w:rPr>
                <w:bCs/>
                <w:sz w:val="20"/>
                <w:szCs w:val="16"/>
              </w:rPr>
              <w:t>0,00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16"/>
              </w:rPr>
            </w:pPr>
            <w:r w:rsidRPr="00DF109E">
              <w:rPr>
                <w:bCs/>
                <w:sz w:val="20"/>
                <w:szCs w:val="16"/>
              </w:rPr>
              <w:t>0,00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16"/>
              </w:rPr>
            </w:pPr>
            <w:r w:rsidRPr="00DF109E">
              <w:rPr>
                <w:bCs/>
                <w:sz w:val="20"/>
                <w:szCs w:val="16"/>
              </w:rPr>
              <w:t>0,00</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B3611A">
        <w:trPr>
          <w:trHeight w:val="6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рублей</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881,34</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859,66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C40A85">
            <w:pPr>
              <w:jc w:val="center"/>
              <w:rPr>
                <w:bCs/>
                <w:sz w:val="20"/>
                <w:szCs w:val="16"/>
              </w:rPr>
            </w:pPr>
            <w:r w:rsidRPr="00DF109E">
              <w:rPr>
                <w:bCs/>
                <w:sz w:val="20"/>
                <w:szCs w:val="16"/>
              </w:rPr>
              <w:t>1</w:t>
            </w:r>
            <w:r w:rsidR="00C40A85" w:rsidRPr="00DF109E">
              <w:rPr>
                <w:bCs/>
                <w:sz w:val="20"/>
                <w:szCs w:val="16"/>
              </w:rPr>
              <w:t> 016,00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C40A85" w:rsidP="00C40A85">
            <w:pPr>
              <w:jc w:val="center"/>
              <w:rPr>
                <w:bCs/>
                <w:sz w:val="20"/>
                <w:szCs w:val="16"/>
              </w:rPr>
            </w:pPr>
            <w:r w:rsidRPr="00DF109E">
              <w:rPr>
                <w:bCs/>
                <w:sz w:val="20"/>
                <w:szCs w:val="16"/>
              </w:rPr>
              <w:t>1 068,00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16"/>
              </w:rPr>
            </w:pPr>
            <w:r w:rsidRPr="00DF109E">
              <w:rPr>
                <w:bCs/>
                <w:sz w:val="20"/>
                <w:szCs w:val="16"/>
              </w:rPr>
              <w:t>1 117,17</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16"/>
              </w:rPr>
            </w:pPr>
            <w:r w:rsidRPr="00DF109E">
              <w:rPr>
                <w:bCs/>
                <w:sz w:val="20"/>
                <w:szCs w:val="16"/>
              </w:rPr>
              <w:t>1 115,63</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16"/>
              </w:rPr>
            </w:pPr>
            <w:r w:rsidRPr="00DF109E">
              <w:rPr>
                <w:bCs/>
                <w:sz w:val="20"/>
                <w:szCs w:val="16"/>
              </w:rPr>
              <w:t>1 113,88</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F200DC">
        <w:trPr>
          <w:trHeight w:val="8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1-да/0-нет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color w:val="000000"/>
                <w:sz w:val="20"/>
                <w:szCs w:val="16"/>
              </w:rPr>
            </w:pPr>
            <w:r w:rsidRPr="00DF109E">
              <w:rPr>
                <w:color w:val="000000"/>
                <w:sz w:val="20"/>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color w:val="000000"/>
                <w:sz w:val="20"/>
                <w:szCs w:val="16"/>
              </w:rPr>
            </w:pPr>
            <w:r w:rsidRPr="00DF109E">
              <w:rPr>
                <w:color w:val="000000"/>
                <w:sz w:val="20"/>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color w:val="000000"/>
                <w:sz w:val="20"/>
                <w:szCs w:val="16"/>
              </w:rPr>
            </w:pPr>
            <w:r w:rsidRPr="00DF109E">
              <w:rPr>
                <w:color w:val="000000"/>
                <w:sz w:val="20"/>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color w:val="000000"/>
                <w:sz w:val="20"/>
                <w:szCs w:val="16"/>
              </w:rPr>
            </w:pPr>
            <w:r w:rsidRPr="00DF109E">
              <w:rPr>
                <w:color w:val="000000"/>
                <w:sz w:val="20"/>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color w:val="000000"/>
                <w:sz w:val="20"/>
                <w:szCs w:val="16"/>
              </w:rPr>
            </w:pPr>
            <w:r w:rsidRPr="00DF109E">
              <w:rPr>
                <w:color w:val="000000"/>
                <w:sz w:val="20"/>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color w:val="000000"/>
                <w:sz w:val="20"/>
                <w:szCs w:val="16"/>
              </w:rPr>
            </w:pPr>
            <w:r w:rsidRPr="00DF109E">
              <w:rPr>
                <w:color w:val="000000"/>
                <w:sz w:val="20"/>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color w:val="000000"/>
                <w:sz w:val="20"/>
                <w:szCs w:val="16"/>
              </w:rPr>
            </w:pPr>
            <w:r w:rsidRPr="00DF109E">
              <w:rPr>
                <w:color w:val="000000"/>
                <w:sz w:val="20"/>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B3611A">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38.</w:t>
            </w:r>
          </w:p>
        </w:tc>
        <w:tc>
          <w:tcPr>
            <w:tcW w:w="0" w:type="auto"/>
            <w:tcBorders>
              <w:top w:val="single" w:sz="4" w:space="0" w:color="auto"/>
              <w:left w:val="nil"/>
              <w:bottom w:val="single" w:sz="4" w:space="0" w:color="auto"/>
              <w:right w:val="single" w:sz="4" w:space="0" w:color="auto"/>
            </w:tcBorders>
            <w:shd w:val="clear" w:color="auto" w:fill="auto"/>
            <w:hideMark/>
          </w:tcPr>
          <w:p w:rsidR="001E22B3" w:rsidRPr="00DF109E" w:rsidRDefault="001E22B3" w:rsidP="008E41A7">
            <w:pPr>
              <w:rPr>
                <w:rFonts w:eastAsia="Times New Roman" w:cs="Times New Roman"/>
                <w:sz w:val="16"/>
                <w:szCs w:val="16"/>
                <w:lang w:eastAsia="ru-RU"/>
              </w:rPr>
            </w:pPr>
            <w:r w:rsidRPr="00DF109E">
              <w:rPr>
                <w:rFonts w:eastAsia="Times New Roman" w:cs="Times New Roman"/>
                <w:sz w:val="16"/>
                <w:szCs w:val="16"/>
                <w:lang w:eastAsia="ru-RU"/>
              </w:rPr>
              <w:t>Удовлетворенность населения деятельностью органов местного самоуправления городского округа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66,70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68,80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84,10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85,70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B3611A">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lastRenderedPageBreak/>
              <w:t>38.1.</w:t>
            </w:r>
          </w:p>
        </w:tc>
        <w:tc>
          <w:tcPr>
            <w:tcW w:w="0" w:type="auto"/>
            <w:tcBorders>
              <w:top w:val="single" w:sz="4" w:space="0" w:color="auto"/>
              <w:left w:val="nil"/>
              <w:bottom w:val="single" w:sz="4" w:space="0" w:color="auto"/>
              <w:right w:val="single" w:sz="4" w:space="0" w:color="auto"/>
            </w:tcBorders>
            <w:shd w:val="clear" w:color="auto" w:fill="auto"/>
            <w:hideMark/>
          </w:tcPr>
          <w:p w:rsidR="001E22B3" w:rsidRPr="00DF109E" w:rsidRDefault="001E22B3" w:rsidP="008E41A7">
            <w:pPr>
              <w:rPr>
                <w:rFonts w:eastAsia="Times New Roman" w:cs="Times New Roman"/>
                <w:sz w:val="16"/>
                <w:szCs w:val="16"/>
                <w:lang w:eastAsia="ru-RU"/>
              </w:rPr>
            </w:pPr>
            <w:r w:rsidRPr="00DF109E">
              <w:rPr>
                <w:rFonts w:eastAsia="Times New Roman" w:cs="Times New Roman"/>
                <w:sz w:val="16"/>
                <w:szCs w:val="16"/>
                <w:lang w:eastAsia="ru-RU"/>
              </w:rPr>
              <w:t>Удовлетворенность населения организацией транспортного обслуживания в муниципальном образовании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55,20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47,70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68,80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71,50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1E22B3" w:rsidRPr="00DF109E" w:rsidTr="00B3611A">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B3611A">
            <w:pPr>
              <w:rPr>
                <w:rFonts w:eastAsia="Times New Roman" w:cs="Times New Roman"/>
                <w:sz w:val="16"/>
                <w:szCs w:val="16"/>
                <w:lang w:eastAsia="ru-RU"/>
              </w:rPr>
            </w:pPr>
            <w:r w:rsidRPr="00DF109E">
              <w:rPr>
                <w:rFonts w:eastAsia="Times New Roman" w:cs="Times New Roman"/>
                <w:sz w:val="16"/>
                <w:szCs w:val="16"/>
                <w:lang w:eastAsia="ru-RU"/>
              </w:rPr>
              <w:t>Удовлетворенность населения качеством автомобильных дорог в муниципальном образовании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13,50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22,70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48,50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62,00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1E22B3" w:rsidRPr="00DF109E" w:rsidTr="008E13AD">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E13AD"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83,60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82,60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93,30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93,00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1E22B3" w:rsidRPr="00DF109E" w:rsidTr="008E13A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38.3.1</w:t>
            </w:r>
          </w:p>
        </w:tc>
        <w:tc>
          <w:tcPr>
            <w:tcW w:w="0" w:type="auto"/>
            <w:tcBorders>
              <w:top w:val="single" w:sz="4" w:space="0" w:color="auto"/>
              <w:left w:val="nil"/>
              <w:bottom w:val="single" w:sz="4" w:space="0" w:color="auto"/>
              <w:right w:val="single" w:sz="4" w:space="0" w:color="auto"/>
            </w:tcBorders>
            <w:shd w:val="clear" w:color="auto" w:fill="auto"/>
            <w:vAlign w:val="center"/>
          </w:tcPr>
          <w:p w:rsidR="001E22B3"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уровнем организации теплоснабжения (снабжения населения топливом)</w:t>
            </w:r>
          </w:p>
        </w:tc>
        <w:tc>
          <w:tcPr>
            <w:tcW w:w="0" w:type="auto"/>
            <w:tcBorders>
              <w:top w:val="single" w:sz="4" w:space="0" w:color="auto"/>
              <w:left w:val="nil"/>
              <w:bottom w:val="single" w:sz="4" w:space="0" w:color="auto"/>
              <w:right w:val="single" w:sz="4" w:space="0" w:color="auto"/>
            </w:tcBorders>
            <w:shd w:val="clear" w:color="auto" w:fill="auto"/>
            <w:vAlign w:val="center"/>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69,30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75,00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88,00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85,20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22B3" w:rsidRPr="00DF109E" w:rsidRDefault="001E22B3" w:rsidP="007F4EF7">
            <w:pPr>
              <w:rPr>
                <w:rFonts w:eastAsia="Times New Roman" w:cs="Times New Roman"/>
                <w:sz w:val="16"/>
                <w:szCs w:val="16"/>
                <w:lang w:eastAsia="ru-RU"/>
              </w:rPr>
            </w:pPr>
          </w:p>
        </w:tc>
      </w:tr>
      <w:tr w:rsidR="001E22B3" w:rsidRPr="00DF109E" w:rsidTr="00BC016C">
        <w:trPr>
          <w:trHeight w:val="138"/>
        </w:trPr>
        <w:tc>
          <w:tcPr>
            <w:tcW w:w="0" w:type="auto"/>
            <w:tcBorders>
              <w:top w:val="nil"/>
              <w:left w:val="single" w:sz="4" w:space="0" w:color="auto"/>
              <w:bottom w:val="single" w:sz="4" w:space="0" w:color="auto"/>
              <w:right w:val="single" w:sz="4" w:space="0" w:color="auto"/>
            </w:tcBorders>
            <w:shd w:val="clear" w:color="auto" w:fill="auto"/>
            <w:vAlign w:val="center"/>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38.3.2</w:t>
            </w:r>
          </w:p>
        </w:tc>
        <w:tc>
          <w:tcPr>
            <w:tcW w:w="0" w:type="auto"/>
            <w:tcBorders>
              <w:top w:val="nil"/>
              <w:left w:val="nil"/>
              <w:bottom w:val="single" w:sz="4" w:space="0" w:color="auto"/>
              <w:right w:val="single" w:sz="4" w:space="0" w:color="auto"/>
            </w:tcBorders>
            <w:shd w:val="clear" w:color="auto" w:fill="auto"/>
            <w:vAlign w:val="center"/>
          </w:tcPr>
          <w:p w:rsidR="001E22B3"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уровнем организации водоснабжения</w:t>
            </w:r>
          </w:p>
        </w:tc>
        <w:tc>
          <w:tcPr>
            <w:tcW w:w="0" w:type="auto"/>
            <w:tcBorders>
              <w:top w:val="nil"/>
              <w:left w:val="nil"/>
              <w:bottom w:val="single" w:sz="4" w:space="0" w:color="auto"/>
              <w:right w:val="single" w:sz="4" w:space="0" w:color="auto"/>
            </w:tcBorders>
            <w:shd w:val="clear" w:color="auto" w:fill="auto"/>
            <w:vAlign w:val="center"/>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81,70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83,20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92,70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91,40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tcPr>
          <w:p w:rsidR="001E22B3" w:rsidRPr="00DF109E" w:rsidRDefault="001E22B3" w:rsidP="007F4EF7">
            <w:pPr>
              <w:rPr>
                <w:rFonts w:eastAsia="Times New Roman" w:cs="Times New Roman"/>
                <w:sz w:val="16"/>
                <w:szCs w:val="16"/>
                <w:lang w:eastAsia="ru-RU"/>
              </w:rPr>
            </w:pPr>
          </w:p>
        </w:tc>
      </w:tr>
      <w:tr w:rsidR="001E22B3" w:rsidRPr="00DF109E" w:rsidTr="00BC016C">
        <w:trPr>
          <w:trHeight w:val="1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22B3"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уровнем организации электроснабжения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87,70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95,20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98,30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22B3" w:rsidRPr="00DF109E" w:rsidRDefault="001E22B3" w:rsidP="007F4EF7">
            <w:pPr>
              <w:rPr>
                <w:rFonts w:eastAsia="Times New Roman" w:cs="Times New Roman"/>
                <w:sz w:val="16"/>
                <w:szCs w:val="16"/>
                <w:lang w:eastAsia="ru-RU"/>
              </w:rPr>
            </w:pPr>
          </w:p>
        </w:tc>
      </w:tr>
      <w:tr w:rsidR="001E22B3" w:rsidRPr="00DF109E" w:rsidTr="00BC016C">
        <w:trPr>
          <w:trHeight w:val="1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38.3.5</w:t>
            </w:r>
          </w:p>
        </w:tc>
        <w:tc>
          <w:tcPr>
            <w:tcW w:w="0" w:type="auto"/>
            <w:tcBorders>
              <w:top w:val="single" w:sz="4" w:space="0" w:color="auto"/>
              <w:left w:val="nil"/>
              <w:bottom w:val="single" w:sz="4" w:space="0" w:color="auto"/>
              <w:right w:val="single" w:sz="4" w:space="0" w:color="auto"/>
            </w:tcBorders>
            <w:shd w:val="clear" w:color="auto" w:fill="auto"/>
            <w:vAlign w:val="center"/>
          </w:tcPr>
          <w:p w:rsidR="001E22B3"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уровнем организации газоснабжения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процентов от числа опрошенных</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96,30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16"/>
              </w:rPr>
            </w:pPr>
            <w:r w:rsidRPr="00DF109E">
              <w:rPr>
                <w:bCs/>
                <w:sz w:val="20"/>
                <w:szCs w:val="16"/>
              </w:rPr>
              <w:t>96,60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AA22A3" w:rsidP="00BC016C">
            <w:pPr>
              <w:jc w:val="center"/>
              <w:rPr>
                <w:bCs/>
                <w:sz w:val="20"/>
                <w:szCs w:val="16"/>
              </w:rPr>
            </w:pPr>
            <w:r w:rsidRPr="00DF109E">
              <w:rPr>
                <w:bCs/>
                <w:sz w:val="20"/>
                <w:szCs w:val="16"/>
              </w:rPr>
              <w:t>97,50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0E6799">
            <w:pPr>
              <w:jc w:val="center"/>
              <w:rPr>
                <w:bCs/>
                <w:sz w:val="20"/>
                <w:szCs w:val="16"/>
              </w:rPr>
            </w:pPr>
            <w:r w:rsidRPr="00DF109E">
              <w:rPr>
                <w:bCs/>
                <w:sz w:val="20"/>
                <w:szCs w:val="16"/>
              </w:rPr>
              <w:t>98,20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22B3" w:rsidRPr="00DF109E" w:rsidRDefault="001E22B3" w:rsidP="007F4EF7">
            <w:pPr>
              <w:rPr>
                <w:rFonts w:eastAsia="Times New Roman" w:cs="Times New Roman"/>
                <w:sz w:val="16"/>
                <w:szCs w:val="16"/>
                <w:lang w:eastAsia="ru-RU"/>
              </w:rPr>
            </w:pPr>
          </w:p>
        </w:tc>
      </w:tr>
      <w:tr w:rsidR="001E22B3" w:rsidRPr="00DF109E" w:rsidTr="00F200DC">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022E83">
            <w:pPr>
              <w:rPr>
                <w:rFonts w:eastAsia="Times New Roman" w:cs="Times New Roman"/>
                <w:sz w:val="16"/>
                <w:szCs w:val="16"/>
                <w:lang w:eastAsia="ru-RU"/>
              </w:rPr>
            </w:pPr>
            <w:r w:rsidRPr="00DF109E">
              <w:rPr>
                <w:rFonts w:eastAsia="Times New Roman" w:cs="Times New Roman"/>
                <w:sz w:val="16"/>
                <w:szCs w:val="16"/>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Среднегодовая численность постоянного населения</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8E41A7">
            <w:pPr>
              <w:jc w:val="center"/>
              <w:rPr>
                <w:rFonts w:eastAsia="Times New Roman" w:cs="Times New Roman"/>
                <w:sz w:val="16"/>
                <w:szCs w:val="16"/>
                <w:lang w:eastAsia="ru-RU"/>
              </w:rPr>
            </w:pPr>
            <w:r w:rsidRPr="00DF109E">
              <w:rPr>
                <w:rFonts w:eastAsia="Times New Roman" w:cs="Times New Roman"/>
                <w:sz w:val="16"/>
                <w:szCs w:val="16"/>
                <w:lang w:eastAsia="ru-RU"/>
              </w:rPr>
              <w:t>тыс. человек</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rFonts w:eastAsia="Times New Roman" w:cs="Times New Roman"/>
                <w:sz w:val="20"/>
                <w:szCs w:val="16"/>
                <w:lang w:eastAsia="ru-RU"/>
              </w:rPr>
            </w:pPr>
            <w:r w:rsidRPr="00DF109E">
              <w:rPr>
                <w:rFonts w:eastAsia="Times New Roman" w:cs="Times New Roman"/>
                <w:sz w:val="20"/>
                <w:szCs w:val="16"/>
                <w:lang w:eastAsia="ru-RU"/>
              </w:rPr>
              <w:t>532,209</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rFonts w:eastAsia="Times New Roman" w:cs="Times New Roman"/>
                <w:sz w:val="20"/>
                <w:szCs w:val="16"/>
                <w:lang w:eastAsia="ru-RU"/>
              </w:rPr>
            </w:pPr>
            <w:r w:rsidRPr="00DF109E">
              <w:rPr>
                <w:rFonts w:eastAsia="Times New Roman" w:cs="Times New Roman"/>
                <w:sz w:val="20"/>
                <w:szCs w:val="16"/>
                <w:lang w:eastAsia="ru-RU"/>
              </w:rPr>
              <w:t>532,112</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rFonts w:eastAsia="Times New Roman" w:cs="Times New Roman"/>
                <w:sz w:val="20"/>
                <w:szCs w:val="16"/>
                <w:lang w:eastAsia="ru-RU"/>
              </w:rPr>
            </w:pPr>
            <w:r w:rsidRPr="00DF109E">
              <w:rPr>
                <w:rFonts w:eastAsia="Times New Roman" w:cs="Times New Roman"/>
                <w:sz w:val="20"/>
                <w:szCs w:val="16"/>
                <w:lang w:eastAsia="ru-RU"/>
              </w:rPr>
              <w:t>533,215</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rFonts w:eastAsia="Times New Roman" w:cs="Times New Roman"/>
                <w:sz w:val="20"/>
                <w:szCs w:val="16"/>
                <w:lang w:eastAsia="ru-RU"/>
              </w:rPr>
            </w:pPr>
            <w:r w:rsidRPr="00DF109E">
              <w:rPr>
                <w:rFonts w:eastAsia="Times New Roman" w:cs="Times New Roman"/>
                <w:sz w:val="20"/>
                <w:szCs w:val="16"/>
                <w:lang w:eastAsia="ru-RU"/>
              </w:rPr>
              <w:t>534,083</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rFonts w:eastAsia="Times New Roman" w:cs="Times New Roman"/>
                <w:sz w:val="20"/>
                <w:szCs w:val="16"/>
                <w:lang w:eastAsia="ru-RU"/>
              </w:rPr>
            </w:pPr>
            <w:r w:rsidRPr="00DF109E">
              <w:rPr>
                <w:rFonts w:eastAsia="Times New Roman" w:cs="Times New Roman"/>
                <w:sz w:val="20"/>
                <w:szCs w:val="16"/>
                <w:lang w:eastAsia="ru-RU"/>
              </w:rPr>
              <w:t>534,581</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rFonts w:eastAsia="Times New Roman" w:cs="Times New Roman"/>
                <w:sz w:val="20"/>
                <w:szCs w:val="16"/>
                <w:lang w:eastAsia="ru-RU"/>
              </w:rPr>
            </w:pPr>
            <w:r w:rsidRPr="00DF109E">
              <w:rPr>
                <w:rFonts w:eastAsia="Times New Roman" w:cs="Times New Roman"/>
                <w:sz w:val="20"/>
                <w:szCs w:val="16"/>
                <w:lang w:eastAsia="ru-RU"/>
              </w:rPr>
              <w:t>535,321</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rFonts w:eastAsia="Times New Roman" w:cs="Times New Roman"/>
                <w:sz w:val="20"/>
                <w:szCs w:val="16"/>
                <w:lang w:eastAsia="ru-RU"/>
              </w:rPr>
            </w:pPr>
            <w:r w:rsidRPr="00DF109E">
              <w:rPr>
                <w:rFonts w:eastAsia="Times New Roman" w:cs="Times New Roman"/>
                <w:sz w:val="20"/>
                <w:szCs w:val="16"/>
                <w:lang w:eastAsia="ru-RU"/>
              </w:rPr>
              <w:t>536,161</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p>
        </w:tc>
      </w:tr>
      <w:tr w:rsidR="001E22B3" w:rsidRPr="00DF109E" w:rsidTr="00F200DC">
        <w:trPr>
          <w:trHeight w:val="109"/>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8E41A7">
            <w:pPr>
              <w:jc w:val="center"/>
              <w:rPr>
                <w:rFonts w:eastAsia="Times New Roman" w:cs="Times New Roman"/>
                <w:color w:val="FF0000"/>
                <w:sz w:val="16"/>
                <w:szCs w:val="16"/>
                <w:lang w:eastAsia="ru-RU"/>
              </w:rPr>
            </w:pPr>
            <w:r w:rsidRPr="00DF109E">
              <w:rPr>
                <w:rFonts w:eastAsia="Times New Roman" w:cs="Times New Roman"/>
                <w:sz w:val="16"/>
                <w:szCs w:val="16"/>
                <w:lang w:eastAsia="ru-RU"/>
              </w:rPr>
              <w:t>IX. Энергосбережение и повышение энергетической эффективности</w:t>
            </w:r>
          </w:p>
        </w:tc>
      </w:tr>
      <w:tr w:rsidR="001E22B3" w:rsidRPr="00DF109E" w:rsidTr="00F200DC">
        <w:trPr>
          <w:trHeight w:val="2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Удельная величина потребления энергетических ресурсов в многоквартирных домах:</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8E41A7">
            <w:pPr>
              <w:jc w:val="center"/>
              <w:rPr>
                <w:rFonts w:eastAsia="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
                <w:bCs/>
                <w:sz w:val="16"/>
                <w:szCs w:val="16"/>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
                <w:bCs/>
                <w:sz w:val="16"/>
                <w:szCs w:val="16"/>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
                <w:bCs/>
                <w:sz w:val="16"/>
                <w:szCs w:val="16"/>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
                <w:bCs/>
                <w:sz w:val="16"/>
                <w:szCs w:val="16"/>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
                <w:bCs/>
                <w:sz w:val="16"/>
                <w:szCs w:val="16"/>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
                <w:bCs/>
                <w:sz w:val="16"/>
                <w:szCs w:val="16"/>
              </w:rPr>
            </w:pP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F200DC">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40.1.</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электрическая энергия</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кВт. ч на 1 проживающего</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720,20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717,01</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715,72</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715,67</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715,12</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715,12</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715,12</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F200DC">
        <w:trPr>
          <w:trHeight w:val="5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B72AF1">
            <w:pPr>
              <w:rPr>
                <w:rFonts w:eastAsia="Times New Roman" w:cs="Times New Roman"/>
                <w:sz w:val="16"/>
                <w:szCs w:val="16"/>
                <w:lang w:eastAsia="ru-RU"/>
              </w:rPr>
            </w:pPr>
            <w:r w:rsidRPr="00DF109E">
              <w:rPr>
                <w:rFonts w:eastAsia="Times New Roman" w:cs="Times New Roman"/>
                <w:sz w:val="16"/>
                <w:szCs w:val="16"/>
                <w:lang w:eastAsia="ru-RU"/>
              </w:rPr>
              <w:t>40.2.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тепловая энергия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Гкал на 1 кв. метр общей площади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F200DC">
        <w:trPr>
          <w:trHeight w:val="5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горячая вода</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куб. метров на 1 проживающего</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22,86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22,76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22,65</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22,60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22,55</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22,54</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22,52</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1E22B3" w:rsidRPr="00DF109E" w:rsidTr="008E13AD">
        <w:trPr>
          <w:trHeight w:val="4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40.4.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холодная вода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куб. метров на 1 проживающего</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50,98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50,88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50,77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50,75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50,69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50,69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50,69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8E13AD">
        <w:trPr>
          <w:trHeight w:val="5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природный газ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куб. метров на 1 проживающего</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244,77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244,75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244,73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244,72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244,73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244,73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244,73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sz w:val="16"/>
                <w:szCs w:val="16"/>
                <w:lang w:eastAsia="ru-RU"/>
              </w:rPr>
            </w:pPr>
            <w:r w:rsidRPr="00DF109E">
              <w:rPr>
                <w:rFonts w:eastAsia="Times New Roman" w:cs="Times New Roman"/>
                <w:sz w:val="16"/>
                <w:szCs w:val="16"/>
                <w:lang w:eastAsia="ru-RU"/>
              </w:rPr>
              <w:t> </w:t>
            </w:r>
          </w:p>
        </w:tc>
      </w:tr>
      <w:tr w:rsidR="001E22B3" w:rsidRPr="00DF109E" w:rsidTr="00F200D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022E83">
            <w:pPr>
              <w:rPr>
                <w:rFonts w:eastAsia="Times New Roman" w:cs="Times New Roman"/>
                <w:sz w:val="16"/>
                <w:szCs w:val="16"/>
                <w:lang w:eastAsia="ru-RU"/>
              </w:rPr>
            </w:pPr>
            <w:r w:rsidRPr="00DF109E">
              <w:rPr>
                <w:rFonts w:eastAsia="Times New Roman" w:cs="Times New Roman"/>
                <w:sz w:val="16"/>
                <w:szCs w:val="16"/>
                <w:lang w:eastAsia="ru-RU"/>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Удельная величина потребления энергетических ресурсов муниципальными бюджетными учреждениями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7F4EF7">
            <w:pPr>
              <w:jc w:val="center"/>
              <w:rPr>
                <w:rFonts w:eastAsia="Times New Roman" w:cs="Times New Roman"/>
                <w:color w:val="FF0000"/>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F200DC">
        <w:trPr>
          <w:trHeight w:val="4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D71DCC">
            <w:pPr>
              <w:rPr>
                <w:rFonts w:eastAsia="Times New Roman" w:cs="Times New Roman"/>
                <w:sz w:val="16"/>
                <w:szCs w:val="16"/>
                <w:lang w:eastAsia="ru-RU"/>
              </w:rPr>
            </w:pPr>
            <w:r w:rsidRPr="00DF109E">
              <w:rPr>
                <w:rFonts w:eastAsia="Times New Roman" w:cs="Times New Roman"/>
                <w:sz w:val="16"/>
                <w:szCs w:val="16"/>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электрическая энергия</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кВт. ч на 1 проживающего</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23,26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22,55</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21,80</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21,37</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21,17</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21,07</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21,02</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DF109E">
        <w:trPr>
          <w:trHeight w:val="5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22B3" w:rsidRPr="00DF109E" w:rsidRDefault="001E22B3" w:rsidP="00D71DCC">
            <w:pPr>
              <w:rPr>
                <w:rFonts w:eastAsia="Times New Roman" w:cs="Times New Roman"/>
                <w:sz w:val="16"/>
                <w:szCs w:val="16"/>
                <w:lang w:eastAsia="ru-RU"/>
              </w:rPr>
            </w:pPr>
            <w:r w:rsidRPr="00DF109E">
              <w:rPr>
                <w:rFonts w:eastAsia="Times New Roman" w:cs="Times New Roman"/>
                <w:sz w:val="16"/>
                <w:szCs w:val="16"/>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тепловая энергия</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D229D3">
            <w:pPr>
              <w:jc w:val="center"/>
              <w:rPr>
                <w:rFonts w:eastAsia="Times New Roman" w:cs="Times New Roman"/>
                <w:sz w:val="16"/>
                <w:szCs w:val="16"/>
                <w:lang w:eastAsia="ru-RU"/>
              </w:rPr>
            </w:pPr>
            <w:r w:rsidRPr="00DF109E">
              <w:rPr>
                <w:rFonts w:eastAsia="Times New Roman" w:cs="Times New Roman"/>
                <w:sz w:val="16"/>
                <w:szCs w:val="16"/>
                <w:lang w:eastAsia="ru-RU"/>
              </w:rPr>
              <w:t>Гкал на 1 кв. метр общей площади</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0,06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0,06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0,06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0,06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0,06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0,06</w:t>
            </w:r>
          </w:p>
        </w:tc>
        <w:tc>
          <w:tcPr>
            <w:tcW w:w="0" w:type="auto"/>
            <w:tcBorders>
              <w:top w:val="nil"/>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0,06</w:t>
            </w:r>
          </w:p>
        </w:tc>
        <w:tc>
          <w:tcPr>
            <w:tcW w:w="0" w:type="auto"/>
            <w:tcBorders>
              <w:top w:val="nil"/>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DF109E">
        <w:trPr>
          <w:trHeight w:val="5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022E83">
            <w:pPr>
              <w:rPr>
                <w:rFonts w:eastAsia="Times New Roman" w:cs="Times New Roman"/>
                <w:sz w:val="16"/>
                <w:szCs w:val="16"/>
                <w:lang w:eastAsia="ru-RU"/>
              </w:rPr>
            </w:pPr>
            <w:r w:rsidRPr="00DF109E">
              <w:rPr>
                <w:rFonts w:eastAsia="Times New Roman" w:cs="Times New Roman"/>
                <w:sz w:val="16"/>
                <w:szCs w:val="16"/>
                <w:lang w:eastAsia="ru-RU"/>
              </w:rPr>
              <w:t>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42357F">
            <w:pPr>
              <w:rPr>
                <w:rFonts w:eastAsia="Times New Roman" w:cs="Times New Roman"/>
                <w:sz w:val="16"/>
                <w:szCs w:val="16"/>
                <w:lang w:eastAsia="ru-RU"/>
              </w:rPr>
            </w:pPr>
            <w:r w:rsidRPr="00DF109E">
              <w:rPr>
                <w:rFonts w:eastAsia="Times New Roman" w:cs="Times New Roman"/>
                <w:sz w:val="16"/>
                <w:szCs w:val="16"/>
                <w:lang w:eastAsia="ru-RU"/>
              </w:rPr>
              <w:t>горячая вода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D229D3">
            <w:pPr>
              <w:jc w:val="center"/>
              <w:rPr>
                <w:rFonts w:eastAsia="Times New Roman" w:cs="Times New Roman"/>
                <w:sz w:val="16"/>
                <w:szCs w:val="16"/>
                <w:lang w:eastAsia="ru-RU"/>
              </w:rPr>
            </w:pPr>
            <w:r w:rsidRPr="00DF109E">
              <w:rPr>
                <w:rFonts w:eastAsia="Times New Roman" w:cs="Times New Roman"/>
                <w:sz w:val="16"/>
                <w:szCs w:val="16"/>
                <w:lang w:eastAsia="ru-RU"/>
              </w:rPr>
              <w:t>куб. метров на 1 человека населения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0,19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0,19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0,18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DF109E">
        <w:trPr>
          <w:trHeight w:val="5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022E83">
            <w:pPr>
              <w:rPr>
                <w:rFonts w:eastAsia="Times New Roman" w:cs="Times New Roman"/>
                <w:sz w:val="16"/>
                <w:szCs w:val="16"/>
                <w:lang w:eastAsia="ru-RU"/>
              </w:rPr>
            </w:pPr>
            <w:r w:rsidRPr="00DF109E">
              <w:rPr>
                <w:rFonts w:eastAsia="Times New Roman" w:cs="Times New Roman"/>
                <w:sz w:val="16"/>
                <w:szCs w:val="16"/>
                <w:lang w:eastAsia="ru-RU"/>
              </w:rPr>
              <w:lastRenderedPageBreak/>
              <w:t>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холодная вода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D229D3">
            <w:pPr>
              <w:jc w:val="center"/>
              <w:rPr>
                <w:rFonts w:eastAsia="Times New Roman" w:cs="Times New Roman"/>
                <w:sz w:val="16"/>
                <w:szCs w:val="16"/>
                <w:lang w:eastAsia="ru-RU"/>
              </w:rPr>
            </w:pPr>
            <w:r w:rsidRPr="00DF109E">
              <w:rPr>
                <w:rFonts w:eastAsia="Times New Roman" w:cs="Times New Roman"/>
                <w:sz w:val="16"/>
                <w:szCs w:val="16"/>
                <w:lang w:eastAsia="ru-RU"/>
              </w:rPr>
              <w:t>куб. метров на 1 человека населения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1,60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1,57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1,46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r w:rsidR="001E22B3" w:rsidRPr="00DF109E" w:rsidTr="00F200DC">
        <w:trPr>
          <w:trHeight w:val="5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22B3" w:rsidRPr="00DF109E" w:rsidRDefault="001E22B3" w:rsidP="00022E83">
            <w:pPr>
              <w:rPr>
                <w:rFonts w:eastAsia="Times New Roman" w:cs="Times New Roman"/>
                <w:sz w:val="16"/>
                <w:szCs w:val="16"/>
                <w:lang w:eastAsia="ru-RU"/>
              </w:rPr>
            </w:pPr>
            <w:r w:rsidRPr="00DF109E">
              <w:rPr>
                <w:rFonts w:eastAsia="Times New Roman" w:cs="Times New Roman"/>
                <w:sz w:val="16"/>
                <w:szCs w:val="16"/>
                <w:lang w:eastAsia="ru-RU"/>
              </w:rPr>
              <w:t>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rPr>
                <w:rFonts w:eastAsia="Times New Roman" w:cs="Times New Roman"/>
                <w:sz w:val="16"/>
                <w:szCs w:val="16"/>
                <w:lang w:eastAsia="ru-RU"/>
              </w:rPr>
            </w:pPr>
            <w:r w:rsidRPr="00DF109E">
              <w:rPr>
                <w:rFonts w:eastAsia="Times New Roman" w:cs="Times New Roman"/>
                <w:sz w:val="16"/>
                <w:szCs w:val="16"/>
                <w:lang w:eastAsia="ru-RU"/>
              </w:rPr>
              <w:t>природный газ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pPr>
              <w:jc w:val="center"/>
              <w:rPr>
                <w:rFonts w:eastAsia="Times New Roman" w:cs="Times New Roman"/>
                <w:sz w:val="16"/>
                <w:szCs w:val="16"/>
                <w:lang w:eastAsia="ru-RU"/>
              </w:rPr>
            </w:pPr>
            <w:r w:rsidRPr="00DF109E">
              <w:rPr>
                <w:rFonts w:eastAsia="Times New Roman" w:cs="Times New Roman"/>
                <w:sz w:val="16"/>
                <w:szCs w:val="16"/>
                <w:lang w:eastAsia="ru-RU"/>
              </w:rPr>
              <w:t>куб. метров на 1 человека населения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0,36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0,35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rsidP="001B2868">
            <w:pPr>
              <w:jc w:val="center"/>
              <w:rPr>
                <w:bCs/>
                <w:sz w:val="20"/>
                <w:szCs w:val="20"/>
              </w:rPr>
            </w:pPr>
            <w:r w:rsidRPr="00DF109E">
              <w:rPr>
                <w:bCs/>
                <w:sz w:val="20"/>
                <w:szCs w:val="20"/>
              </w:rPr>
              <w:t>0,34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0,33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0,32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0,31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22B3" w:rsidRPr="00DF109E" w:rsidRDefault="001E22B3">
            <w:pPr>
              <w:jc w:val="center"/>
              <w:rPr>
                <w:bCs/>
                <w:sz w:val="20"/>
                <w:szCs w:val="20"/>
              </w:rPr>
            </w:pPr>
            <w:r w:rsidRPr="00DF109E">
              <w:rPr>
                <w:bCs/>
                <w:sz w:val="20"/>
                <w:szCs w:val="20"/>
              </w:rPr>
              <w:t>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22B3" w:rsidRPr="00DF109E" w:rsidRDefault="001E22B3" w:rsidP="007F4EF7">
            <w:pPr>
              <w:rPr>
                <w:rFonts w:eastAsia="Times New Roman" w:cs="Times New Roman"/>
                <w:color w:val="FF0000"/>
                <w:sz w:val="16"/>
                <w:szCs w:val="16"/>
                <w:lang w:eastAsia="ru-RU"/>
              </w:rPr>
            </w:pPr>
            <w:r w:rsidRPr="00DF109E">
              <w:rPr>
                <w:rFonts w:eastAsia="Times New Roman" w:cs="Times New Roman"/>
                <w:color w:val="FF0000"/>
                <w:sz w:val="16"/>
                <w:szCs w:val="16"/>
                <w:lang w:eastAsia="ru-RU"/>
              </w:rPr>
              <w:t> </w:t>
            </w:r>
          </w:p>
        </w:tc>
      </w:tr>
    </w:tbl>
    <w:p w:rsidR="00CA2AE0" w:rsidRPr="00DF109E" w:rsidRDefault="00CA2AE0" w:rsidP="00602623">
      <w:pPr>
        <w:jc w:val="center"/>
        <w:rPr>
          <w:rFonts w:eastAsia="Times New Roman" w:cs="Times New Roman"/>
          <w:b/>
          <w:szCs w:val="28"/>
        </w:rPr>
        <w:sectPr w:rsidR="00CA2AE0" w:rsidRPr="00DF109E" w:rsidSect="00514CAF">
          <w:pgSz w:w="16838" w:h="11906" w:orient="landscape"/>
          <w:pgMar w:top="720" w:right="720" w:bottom="720" w:left="720" w:header="708" w:footer="708" w:gutter="0"/>
          <w:pgNumType w:start="1"/>
          <w:cols w:space="708"/>
          <w:docGrid w:linePitch="381"/>
        </w:sectPr>
      </w:pPr>
    </w:p>
    <w:p w:rsidR="00602623" w:rsidRPr="00DF109E" w:rsidRDefault="00602623" w:rsidP="00602623">
      <w:pPr>
        <w:jc w:val="center"/>
        <w:rPr>
          <w:rFonts w:eastAsia="Times New Roman" w:cs="Times New Roman"/>
          <w:b/>
          <w:szCs w:val="28"/>
        </w:rPr>
      </w:pPr>
      <w:r w:rsidRPr="00DF109E">
        <w:rPr>
          <w:rFonts w:eastAsia="Times New Roman" w:cs="Times New Roman"/>
          <w:b/>
          <w:szCs w:val="28"/>
          <w:lang w:val="en-US"/>
        </w:rPr>
        <w:lastRenderedPageBreak/>
        <w:t>II</w:t>
      </w:r>
      <w:r w:rsidRPr="00DF109E">
        <w:rPr>
          <w:rFonts w:eastAsia="Times New Roman" w:cs="Times New Roman"/>
          <w:b/>
          <w:szCs w:val="28"/>
        </w:rPr>
        <w:t>. Основные результаты и перспективы деятельности органов</w:t>
      </w:r>
    </w:p>
    <w:p w:rsidR="00602623" w:rsidRPr="00DF109E" w:rsidRDefault="00602623" w:rsidP="00602623">
      <w:pPr>
        <w:jc w:val="center"/>
        <w:rPr>
          <w:rFonts w:eastAsia="Times New Roman" w:cs="Times New Roman"/>
          <w:b/>
          <w:szCs w:val="28"/>
        </w:rPr>
      </w:pPr>
      <w:r w:rsidRPr="00DF109E">
        <w:rPr>
          <w:rFonts w:eastAsia="Times New Roman" w:cs="Times New Roman"/>
          <w:b/>
          <w:szCs w:val="28"/>
        </w:rPr>
        <w:t xml:space="preserve">местного самоуправления г.Астрахани по решению вопросов </w:t>
      </w:r>
    </w:p>
    <w:p w:rsidR="00602623" w:rsidRPr="00DF109E" w:rsidRDefault="00602623" w:rsidP="00602623">
      <w:pPr>
        <w:jc w:val="center"/>
        <w:rPr>
          <w:rFonts w:eastAsia="Times New Roman" w:cs="Times New Roman"/>
          <w:b/>
          <w:szCs w:val="28"/>
        </w:rPr>
      </w:pPr>
      <w:r w:rsidRPr="00DF109E">
        <w:rPr>
          <w:rFonts w:eastAsia="Times New Roman" w:cs="Times New Roman"/>
          <w:b/>
          <w:szCs w:val="28"/>
        </w:rPr>
        <w:t xml:space="preserve">местного значения и социально-экономического развития  </w:t>
      </w:r>
    </w:p>
    <w:p w:rsidR="00602623" w:rsidRPr="00DF109E" w:rsidRDefault="00602623" w:rsidP="00602623">
      <w:pPr>
        <w:jc w:val="center"/>
        <w:rPr>
          <w:rFonts w:eastAsia="Times New Roman" w:cs="Times New Roman"/>
          <w:b/>
          <w:szCs w:val="28"/>
        </w:rPr>
      </w:pPr>
      <w:r w:rsidRPr="00DF109E">
        <w:rPr>
          <w:rFonts w:eastAsia="Times New Roman" w:cs="Times New Roman"/>
          <w:b/>
          <w:szCs w:val="28"/>
        </w:rPr>
        <w:t>«Муниципального образования «Город Астрахань»</w:t>
      </w:r>
    </w:p>
    <w:p w:rsidR="00602623" w:rsidRPr="00DF109E" w:rsidRDefault="00602623" w:rsidP="00602623">
      <w:pPr>
        <w:jc w:val="center"/>
        <w:rPr>
          <w:rFonts w:eastAsia="Times New Roman" w:cs="Times New Roman"/>
          <w:b/>
          <w:szCs w:val="28"/>
        </w:rPr>
      </w:pPr>
      <w:r w:rsidRPr="00DF109E">
        <w:rPr>
          <w:rFonts w:eastAsia="Times New Roman" w:cs="Times New Roman"/>
          <w:b/>
          <w:szCs w:val="28"/>
        </w:rPr>
        <w:t>Астраханской области</w:t>
      </w:r>
    </w:p>
    <w:p w:rsidR="00602623" w:rsidRPr="00DF109E" w:rsidRDefault="00602623" w:rsidP="00602623">
      <w:pPr>
        <w:jc w:val="center"/>
        <w:rPr>
          <w:rFonts w:eastAsia="Times New Roman" w:cs="Times New Roman"/>
          <w:szCs w:val="28"/>
          <w:lang w:eastAsia="ru-RU"/>
        </w:rPr>
      </w:pPr>
    </w:p>
    <w:p w:rsidR="00602623" w:rsidRPr="00DF109E" w:rsidRDefault="00893248" w:rsidP="008775E2">
      <w:pPr>
        <w:autoSpaceDE w:val="0"/>
        <w:autoSpaceDN w:val="0"/>
        <w:adjustRightInd w:val="0"/>
        <w:ind w:firstLine="709"/>
        <w:jc w:val="both"/>
        <w:rPr>
          <w:rFonts w:eastAsia="Times New Roman" w:cs="Times New Roman"/>
          <w:szCs w:val="28"/>
          <w:lang w:eastAsia="ru-RU"/>
        </w:rPr>
      </w:pPr>
      <w:r w:rsidRPr="00DF109E">
        <w:rPr>
          <w:rFonts w:eastAsia="Times New Roman" w:cs="Times New Roman"/>
          <w:szCs w:val="28"/>
          <w:lang w:eastAsia="ru-RU"/>
        </w:rPr>
        <w:t xml:space="preserve">Астрахань – </w:t>
      </w:r>
      <w:r w:rsidR="00602623" w:rsidRPr="00DF109E">
        <w:rPr>
          <w:rFonts w:eastAsia="Times New Roman" w:cs="Times New Roman"/>
          <w:szCs w:val="28"/>
          <w:lang w:eastAsia="ru-RU"/>
        </w:rPr>
        <w:t>административный центр Астраханской области.</w:t>
      </w:r>
    </w:p>
    <w:p w:rsidR="00602623" w:rsidRPr="00DF109E" w:rsidRDefault="00602623" w:rsidP="008775E2">
      <w:pPr>
        <w:ind w:firstLine="709"/>
        <w:jc w:val="both"/>
        <w:rPr>
          <w:rFonts w:eastAsia="Times New Roman" w:cs="Times New Roman"/>
          <w:szCs w:val="28"/>
        </w:rPr>
      </w:pPr>
      <w:r w:rsidRPr="00DF109E">
        <w:rPr>
          <w:rFonts w:eastAsia="Times New Roman" w:cs="Times New Roman"/>
          <w:szCs w:val="28"/>
        </w:rPr>
        <w:t>Город Астрахань расположен на Прикаспийской низменности, в вер</w:t>
      </w:r>
      <w:r w:rsidR="00893248" w:rsidRPr="00DF109E">
        <w:rPr>
          <w:rFonts w:eastAsia="Times New Roman" w:cs="Times New Roman"/>
          <w:szCs w:val="28"/>
        </w:rPr>
        <w:t xml:space="preserve">хней части  дельты р. Волга на </w:t>
      </w:r>
      <w:r w:rsidRPr="00DF109E">
        <w:rPr>
          <w:rFonts w:eastAsia="Times New Roman" w:cs="Times New Roman"/>
          <w:szCs w:val="28"/>
        </w:rPr>
        <w:t xml:space="preserve">одиннадцати островах, занимаемая площадь – 0,21 тыс. кв. километров. Его территория пересечена рукавами и протоками (ериками), отходящими от Волжского русла на юго-восток (Болда, Кутум, Царев, Кизань и др.). </w:t>
      </w:r>
    </w:p>
    <w:p w:rsidR="00602623" w:rsidRPr="00DF109E" w:rsidRDefault="00602623" w:rsidP="008775E2">
      <w:pPr>
        <w:ind w:firstLine="709"/>
        <w:jc w:val="both"/>
        <w:rPr>
          <w:rFonts w:eastAsia="Times New Roman" w:cs="Times New Roman"/>
          <w:szCs w:val="28"/>
          <w:lang w:eastAsia="ru-RU"/>
        </w:rPr>
      </w:pPr>
      <w:r w:rsidRPr="00DF109E">
        <w:rPr>
          <w:rFonts w:eastAsia="Times New Roman" w:cs="Times New Roman"/>
          <w:szCs w:val="28"/>
          <w:lang w:eastAsia="ru-RU"/>
        </w:rPr>
        <w:t>Территориально город разделен на 4 района: Кировский, Ленинский, Советский, Трусовский.</w:t>
      </w:r>
    </w:p>
    <w:p w:rsidR="00602623" w:rsidRPr="00DF109E" w:rsidRDefault="00602623" w:rsidP="008775E2">
      <w:pPr>
        <w:ind w:firstLine="709"/>
        <w:jc w:val="both"/>
        <w:rPr>
          <w:rFonts w:eastAsia="Times New Roman" w:cs="Times New Roman"/>
          <w:szCs w:val="28"/>
        </w:rPr>
      </w:pPr>
      <w:r w:rsidRPr="00DF109E">
        <w:rPr>
          <w:rFonts w:eastAsia="Times New Roman" w:cs="Times New Roman"/>
          <w:szCs w:val="28"/>
        </w:rPr>
        <w:t xml:space="preserve">По территории </w:t>
      </w:r>
      <w:r w:rsidR="00F57EF9" w:rsidRPr="00DF109E">
        <w:rPr>
          <w:rFonts w:eastAsia="Times New Roman" w:cs="Times New Roman"/>
          <w:szCs w:val="28"/>
        </w:rPr>
        <w:t>города</w:t>
      </w:r>
      <w:r w:rsidRPr="00DF109E">
        <w:rPr>
          <w:rFonts w:eastAsia="Times New Roman" w:cs="Times New Roman"/>
          <w:szCs w:val="28"/>
        </w:rPr>
        <w:t xml:space="preserve"> проходит главная водная ар</w:t>
      </w:r>
      <w:r w:rsidR="00AF1852" w:rsidRPr="00DF109E">
        <w:rPr>
          <w:rFonts w:eastAsia="Times New Roman" w:cs="Times New Roman"/>
          <w:szCs w:val="28"/>
        </w:rPr>
        <w:t xml:space="preserve">терия – река Волга, а через нее – </w:t>
      </w:r>
      <w:r w:rsidRPr="00DF109E">
        <w:rPr>
          <w:rFonts w:eastAsia="Times New Roman" w:cs="Times New Roman"/>
          <w:szCs w:val="28"/>
        </w:rPr>
        <w:t>водные пути из прикаспийских государств в Черное, Средиземное, Балтийск</w:t>
      </w:r>
      <w:r w:rsidR="00893248" w:rsidRPr="00DF109E">
        <w:rPr>
          <w:rFonts w:eastAsia="Times New Roman" w:cs="Times New Roman"/>
          <w:szCs w:val="28"/>
        </w:rPr>
        <w:t xml:space="preserve">ое, Северное моря.  Астрахань – </w:t>
      </w:r>
      <w:r w:rsidRPr="00DF109E">
        <w:rPr>
          <w:rFonts w:eastAsia="Times New Roman" w:cs="Times New Roman"/>
          <w:szCs w:val="28"/>
        </w:rPr>
        <w:t xml:space="preserve">естественный центр транзитной торговли и крупный транспортный узел на стыке Азии и Европы. </w:t>
      </w:r>
    </w:p>
    <w:p w:rsidR="00602623" w:rsidRPr="00DF109E" w:rsidRDefault="00602623" w:rsidP="008775E2">
      <w:pPr>
        <w:ind w:firstLine="709"/>
        <w:jc w:val="both"/>
        <w:rPr>
          <w:rFonts w:eastAsia="Times New Roman" w:cs="Times New Roman"/>
          <w:szCs w:val="28"/>
        </w:rPr>
      </w:pPr>
      <w:r w:rsidRPr="00DF109E">
        <w:rPr>
          <w:rFonts w:eastAsia="Times New Roman" w:cs="Times New Roman"/>
          <w:szCs w:val="28"/>
        </w:rPr>
        <w:t>Расположение Астрахани на Прикаспийской низменности, в дельте Волги с богатыми запасами природных ресурсов способствует развитию плодоовощной, химической и нефтехимической промышленнос</w:t>
      </w:r>
      <w:r w:rsidR="008775E2" w:rsidRPr="00DF109E">
        <w:rPr>
          <w:rFonts w:eastAsia="Times New Roman" w:cs="Times New Roman"/>
          <w:szCs w:val="28"/>
        </w:rPr>
        <w:t>ти</w:t>
      </w:r>
      <w:r w:rsidRPr="00DF109E">
        <w:rPr>
          <w:rFonts w:eastAsia="Times New Roman" w:cs="Times New Roman"/>
          <w:szCs w:val="28"/>
        </w:rPr>
        <w:t>, судостроения.</w:t>
      </w:r>
    </w:p>
    <w:p w:rsidR="00602623" w:rsidRPr="00DF109E" w:rsidRDefault="00602623" w:rsidP="002A298A">
      <w:pPr>
        <w:ind w:firstLine="567"/>
        <w:jc w:val="center"/>
        <w:rPr>
          <w:rFonts w:eastAsia="Times New Roman" w:cs="Times New Roman"/>
          <w:b/>
          <w:color w:val="FF0000"/>
          <w:szCs w:val="28"/>
          <w:lang w:eastAsia="ru-RU"/>
        </w:rPr>
      </w:pPr>
    </w:p>
    <w:p w:rsidR="00602623" w:rsidRPr="00DF109E" w:rsidRDefault="00041DC0" w:rsidP="005C0C24">
      <w:pPr>
        <w:jc w:val="center"/>
        <w:rPr>
          <w:rFonts w:eastAsia="Times New Roman" w:cs="Times New Roman"/>
          <w:b/>
          <w:szCs w:val="28"/>
          <w:lang w:eastAsia="ru-RU"/>
        </w:rPr>
      </w:pPr>
      <w:r w:rsidRPr="00DF109E">
        <w:rPr>
          <w:rFonts w:eastAsia="Times New Roman" w:cs="Times New Roman"/>
          <w:b/>
          <w:szCs w:val="28"/>
          <w:lang w:eastAsia="ru-RU"/>
        </w:rPr>
        <w:t>Экономическое развитие</w:t>
      </w:r>
    </w:p>
    <w:p w:rsidR="00514CAF" w:rsidRPr="00DF109E" w:rsidRDefault="00514CAF" w:rsidP="008775E2">
      <w:pPr>
        <w:ind w:firstLine="709"/>
        <w:jc w:val="both"/>
        <w:rPr>
          <w:rFonts w:eastAsia="Calibri" w:cs="Times New Roman"/>
          <w:szCs w:val="28"/>
        </w:rPr>
      </w:pPr>
      <w:r w:rsidRPr="00DF109E">
        <w:rPr>
          <w:rFonts w:eastAsia="Calibri" w:cs="Times New Roman"/>
          <w:szCs w:val="28"/>
        </w:rPr>
        <w:t>Социально-экономическое развитие города – это повышение уровня развития и конкурентоспособности сферы производства и услуг, эффективности управления жизнедеятельностью города, качества жизни и культурного уровня населения.</w:t>
      </w:r>
    </w:p>
    <w:p w:rsidR="00DE01DC" w:rsidRPr="00DF109E" w:rsidRDefault="00DE01DC" w:rsidP="008775E2">
      <w:pPr>
        <w:tabs>
          <w:tab w:val="left" w:pos="0"/>
        </w:tabs>
        <w:ind w:firstLine="709"/>
        <w:jc w:val="both"/>
        <w:rPr>
          <w:rFonts w:eastAsia="Times New Roman" w:cs="Times New Roman"/>
          <w:szCs w:val="28"/>
        </w:rPr>
      </w:pPr>
      <w:r w:rsidRPr="00DF109E">
        <w:rPr>
          <w:rFonts w:eastAsia="Times New Roman" w:cs="Times New Roman"/>
          <w:szCs w:val="28"/>
        </w:rPr>
        <w:t>По данным официальной статистики в 201</w:t>
      </w:r>
      <w:r w:rsidR="00575796" w:rsidRPr="00DF109E">
        <w:rPr>
          <w:rFonts w:eastAsia="Times New Roman" w:cs="Times New Roman"/>
          <w:szCs w:val="28"/>
        </w:rPr>
        <w:t>8</w:t>
      </w:r>
      <w:r w:rsidRPr="00DF109E">
        <w:rPr>
          <w:rFonts w:eastAsia="Times New Roman" w:cs="Times New Roman"/>
          <w:szCs w:val="28"/>
        </w:rPr>
        <w:t xml:space="preserve"> году  отмечается положительная динамика показателей социально-экономического развития города.</w:t>
      </w:r>
    </w:p>
    <w:p w:rsidR="00514CAF" w:rsidRPr="00DF109E" w:rsidRDefault="003964BA" w:rsidP="008775E2">
      <w:pPr>
        <w:tabs>
          <w:tab w:val="left" w:pos="0"/>
        </w:tabs>
        <w:ind w:firstLine="709"/>
        <w:jc w:val="both"/>
        <w:rPr>
          <w:rFonts w:eastAsia="Times New Roman" w:cs="Times New Roman"/>
          <w:szCs w:val="28"/>
        </w:rPr>
      </w:pPr>
      <w:r w:rsidRPr="00DF109E">
        <w:rPr>
          <w:rFonts w:eastAsia="Times New Roman" w:cs="Times New Roman"/>
          <w:szCs w:val="28"/>
        </w:rPr>
        <w:t>О</w:t>
      </w:r>
      <w:r w:rsidR="00514CAF" w:rsidRPr="00DF109E">
        <w:rPr>
          <w:rFonts w:eastAsia="Times New Roman" w:cs="Times New Roman"/>
          <w:szCs w:val="28"/>
        </w:rPr>
        <w:t xml:space="preserve">бъем отгруженных товаров собственного производства, выполненных  работ и услуг </w:t>
      </w:r>
      <w:r w:rsidRPr="00DF109E">
        <w:rPr>
          <w:rFonts w:eastAsia="Times New Roman" w:cs="Times New Roman"/>
          <w:szCs w:val="28"/>
        </w:rPr>
        <w:t xml:space="preserve">промышленными предприятиями увеличился </w:t>
      </w:r>
      <w:r w:rsidR="00514CAF" w:rsidRPr="00DF109E">
        <w:rPr>
          <w:rFonts w:eastAsia="Times New Roman" w:cs="Times New Roman"/>
          <w:szCs w:val="28"/>
        </w:rPr>
        <w:t>к уровню 201</w:t>
      </w:r>
      <w:r w:rsidR="00575796" w:rsidRPr="00DF109E">
        <w:rPr>
          <w:rFonts w:eastAsia="Times New Roman" w:cs="Times New Roman"/>
          <w:szCs w:val="28"/>
        </w:rPr>
        <w:t>7</w:t>
      </w:r>
      <w:r w:rsidR="00514CAF" w:rsidRPr="00DF109E">
        <w:rPr>
          <w:rFonts w:eastAsia="Times New Roman" w:cs="Times New Roman"/>
          <w:szCs w:val="28"/>
        </w:rPr>
        <w:t xml:space="preserve"> года</w:t>
      </w:r>
      <w:r w:rsidRPr="00DF109E">
        <w:rPr>
          <w:rFonts w:eastAsia="Times New Roman" w:cs="Times New Roman"/>
          <w:szCs w:val="28"/>
        </w:rPr>
        <w:t xml:space="preserve"> на </w:t>
      </w:r>
      <w:r w:rsidR="00DD65B5" w:rsidRPr="00DF109E">
        <w:rPr>
          <w:rFonts w:eastAsia="Times New Roman" w:cs="Times New Roman"/>
          <w:szCs w:val="28"/>
        </w:rPr>
        <w:t>4</w:t>
      </w:r>
      <w:r w:rsidR="001F79FF" w:rsidRPr="00DF109E">
        <w:rPr>
          <w:rFonts w:eastAsia="Times New Roman" w:cs="Times New Roman"/>
          <w:szCs w:val="28"/>
        </w:rPr>
        <w:t>3</w:t>
      </w:r>
      <w:r w:rsidRPr="00DF109E">
        <w:rPr>
          <w:rFonts w:eastAsia="Times New Roman" w:cs="Times New Roman"/>
          <w:szCs w:val="28"/>
        </w:rPr>
        <w:t>,</w:t>
      </w:r>
      <w:r w:rsidR="001F79FF" w:rsidRPr="00DF109E">
        <w:rPr>
          <w:rFonts w:eastAsia="Times New Roman" w:cs="Times New Roman"/>
          <w:szCs w:val="28"/>
        </w:rPr>
        <w:t>9</w:t>
      </w:r>
      <w:r w:rsidRPr="00DF109E">
        <w:rPr>
          <w:rFonts w:eastAsia="Times New Roman" w:cs="Times New Roman"/>
          <w:szCs w:val="28"/>
        </w:rPr>
        <w:t>%</w:t>
      </w:r>
      <w:r w:rsidR="00DD65B5" w:rsidRPr="00DF109E">
        <w:rPr>
          <w:rFonts w:eastAsia="Times New Roman" w:cs="Times New Roman"/>
          <w:szCs w:val="28"/>
        </w:rPr>
        <w:t xml:space="preserve"> и составил </w:t>
      </w:r>
      <w:r w:rsidR="001F79FF" w:rsidRPr="00DF109E">
        <w:rPr>
          <w:rFonts w:eastAsia="Times New Roman" w:cs="Times New Roman"/>
          <w:szCs w:val="28"/>
        </w:rPr>
        <w:t>38</w:t>
      </w:r>
      <w:r w:rsidR="00DD65B5" w:rsidRPr="00DF109E">
        <w:rPr>
          <w:rFonts w:eastAsia="Times New Roman" w:cs="Times New Roman"/>
          <w:szCs w:val="28"/>
        </w:rPr>
        <w:t>6,</w:t>
      </w:r>
      <w:r w:rsidR="001F79FF" w:rsidRPr="00DF109E">
        <w:rPr>
          <w:rFonts w:eastAsia="Times New Roman" w:cs="Times New Roman"/>
          <w:szCs w:val="28"/>
        </w:rPr>
        <w:t>2</w:t>
      </w:r>
      <w:r w:rsidR="00DD65B5" w:rsidRPr="00DF109E">
        <w:rPr>
          <w:rFonts w:eastAsia="Times New Roman" w:cs="Times New Roman"/>
          <w:szCs w:val="28"/>
        </w:rPr>
        <w:t xml:space="preserve"> млрд.</w:t>
      </w:r>
      <w:r w:rsidR="00AF1852" w:rsidRPr="00DF109E">
        <w:rPr>
          <w:rFonts w:eastAsia="Times New Roman" w:cs="Times New Roman"/>
          <w:szCs w:val="28"/>
        </w:rPr>
        <w:t xml:space="preserve"> </w:t>
      </w:r>
      <w:r w:rsidR="00DD65B5" w:rsidRPr="00DF109E">
        <w:rPr>
          <w:rFonts w:eastAsia="Times New Roman" w:cs="Times New Roman"/>
          <w:szCs w:val="28"/>
        </w:rPr>
        <w:t>руб.</w:t>
      </w:r>
    </w:p>
    <w:p w:rsidR="00514CAF" w:rsidRPr="00DF109E" w:rsidRDefault="00514CAF" w:rsidP="008775E2">
      <w:pPr>
        <w:tabs>
          <w:tab w:val="left" w:pos="0"/>
        </w:tabs>
        <w:ind w:firstLine="709"/>
        <w:jc w:val="both"/>
        <w:rPr>
          <w:rFonts w:eastAsia="Times New Roman" w:cs="Times New Roman"/>
          <w:szCs w:val="28"/>
        </w:rPr>
      </w:pPr>
      <w:r w:rsidRPr="00DF109E">
        <w:rPr>
          <w:rFonts w:eastAsia="Times New Roman" w:cs="Times New Roman"/>
          <w:szCs w:val="28"/>
        </w:rPr>
        <w:t>Наибольший рост наблюдался в добыче полезных ископаемых (</w:t>
      </w:r>
      <w:r w:rsidR="001F79FF" w:rsidRPr="00DF109E">
        <w:rPr>
          <w:rFonts w:eastAsia="Times New Roman" w:cs="Times New Roman"/>
          <w:szCs w:val="28"/>
        </w:rPr>
        <w:t xml:space="preserve">в </w:t>
      </w:r>
      <w:r w:rsidRPr="00DF109E">
        <w:rPr>
          <w:rFonts w:eastAsia="Times New Roman" w:cs="Times New Roman"/>
          <w:szCs w:val="28"/>
        </w:rPr>
        <w:t>1</w:t>
      </w:r>
      <w:r w:rsidR="001F79FF" w:rsidRPr="00DF109E">
        <w:rPr>
          <w:rFonts w:eastAsia="Times New Roman" w:cs="Times New Roman"/>
          <w:szCs w:val="28"/>
        </w:rPr>
        <w:t>,6 раза</w:t>
      </w:r>
      <w:r w:rsidRPr="00DF109E">
        <w:rPr>
          <w:rFonts w:eastAsia="Times New Roman" w:cs="Times New Roman"/>
          <w:szCs w:val="28"/>
        </w:rPr>
        <w:t xml:space="preserve">). Определяющим фактором стала реализация крупного проекта освоения месторождения им. Филановского, в связи с этим доля данной отрасли в общем объеме </w:t>
      </w:r>
      <w:r w:rsidR="00DD65B5" w:rsidRPr="00DF109E">
        <w:rPr>
          <w:rFonts w:eastAsia="Times New Roman" w:cs="Times New Roman"/>
          <w:szCs w:val="28"/>
        </w:rPr>
        <w:t xml:space="preserve">отгрузки </w:t>
      </w:r>
      <w:r w:rsidRPr="00DF109E">
        <w:rPr>
          <w:rFonts w:eastAsia="Times New Roman" w:cs="Times New Roman"/>
          <w:szCs w:val="28"/>
        </w:rPr>
        <w:t xml:space="preserve">по итогам года составила </w:t>
      </w:r>
      <w:r w:rsidR="001F79FF" w:rsidRPr="00DF109E">
        <w:rPr>
          <w:rFonts w:eastAsia="Times New Roman" w:cs="Times New Roman"/>
          <w:szCs w:val="28"/>
        </w:rPr>
        <w:t>83</w:t>
      </w:r>
      <w:r w:rsidRPr="00DF109E">
        <w:rPr>
          <w:rFonts w:eastAsia="Times New Roman" w:cs="Times New Roman"/>
          <w:szCs w:val="28"/>
        </w:rPr>
        <w:t>,</w:t>
      </w:r>
      <w:r w:rsidR="001F79FF" w:rsidRPr="00DF109E">
        <w:rPr>
          <w:rFonts w:eastAsia="Times New Roman" w:cs="Times New Roman"/>
          <w:szCs w:val="28"/>
        </w:rPr>
        <w:t>8</w:t>
      </w:r>
      <w:r w:rsidRPr="00DF109E">
        <w:rPr>
          <w:rFonts w:eastAsia="Times New Roman" w:cs="Times New Roman"/>
          <w:szCs w:val="28"/>
        </w:rPr>
        <w:t>%</w:t>
      </w:r>
      <w:r w:rsidR="00DD65B5" w:rsidRPr="00DF109E">
        <w:rPr>
          <w:rFonts w:eastAsia="Times New Roman" w:cs="Times New Roman"/>
          <w:szCs w:val="28"/>
        </w:rPr>
        <w:t xml:space="preserve"> или </w:t>
      </w:r>
      <w:r w:rsidR="001F79FF" w:rsidRPr="00DF109E">
        <w:rPr>
          <w:rFonts w:eastAsia="Times New Roman" w:cs="Times New Roman"/>
          <w:szCs w:val="28"/>
        </w:rPr>
        <w:t>323</w:t>
      </w:r>
      <w:r w:rsidR="00DD65B5" w:rsidRPr="00DF109E">
        <w:rPr>
          <w:rFonts w:eastAsia="Times New Roman" w:cs="Times New Roman"/>
          <w:szCs w:val="28"/>
        </w:rPr>
        <w:t>,</w:t>
      </w:r>
      <w:r w:rsidR="001F79FF" w:rsidRPr="00DF109E">
        <w:rPr>
          <w:rFonts w:eastAsia="Times New Roman" w:cs="Times New Roman"/>
          <w:szCs w:val="28"/>
        </w:rPr>
        <w:t>7</w:t>
      </w:r>
      <w:r w:rsidR="00DD65B5" w:rsidRPr="00DF109E">
        <w:rPr>
          <w:rFonts w:eastAsia="Times New Roman" w:cs="Times New Roman"/>
          <w:szCs w:val="28"/>
        </w:rPr>
        <w:t xml:space="preserve"> млрд.</w:t>
      </w:r>
      <w:r w:rsidR="00AF1852" w:rsidRPr="00DF109E">
        <w:rPr>
          <w:rFonts w:eastAsia="Times New Roman" w:cs="Times New Roman"/>
          <w:szCs w:val="28"/>
        </w:rPr>
        <w:t xml:space="preserve"> </w:t>
      </w:r>
      <w:r w:rsidR="00DD65B5" w:rsidRPr="00DF109E">
        <w:rPr>
          <w:rFonts w:eastAsia="Times New Roman" w:cs="Times New Roman"/>
          <w:szCs w:val="28"/>
        </w:rPr>
        <w:t>руб</w:t>
      </w:r>
      <w:r w:rsidRPr="00DF109E">
        <w:rPr>
          <w:rFonts w:eastAsia="Times New Roman" w:cs="Times New Roman"/>
          <w:szCs w:val="28"/>
        </w:rPr>
        <w:t>.</w:t>
      </w:r>
    </w:p>
    <w:p w:rsidR="00514CAF" w:rsidRPr="00DF109E" w:rsidRDefault="00514CAF" w:rsidP="008775E2">
      <w:pPr>
        <w:tabs>
          <w:tab w:val="left" w:pos="0"/>
        </w:tabs>
        <w:ind w:firstLine="709"/>
        <w:jc w:val="both"/>
        <w:rPr>
          <w:rFonts w:eastAsia="Times New Roman" w:cs="Times New Roman"/>
          <w:szCs w:val="28"/>
        </w:rPr>
      </w:pPr>
      <w:r w:rsidRPr="00DF109E">
        <w:rPr>
          <w:rFonts w:eastAsia="Times New Roman" w:cs="Times New Roman"/>
          <w:szCs w:val="28"/>
        </w:rPr>
        <w:t>На долю обрабатывающих производств в формировании общего объема  при</w:t>
      </w:r>
      <w:r w:rsidR="00DD65B5" w:rsidRPr="00DF109E">
        <w:rPr>
          <w:rFonts w:eastAsia="Times New Roman" w:cs="Times New Roman"/>
          <w:szCs w:val="28"/>
        </w:rPr>
        <w:t>шлось</w:t>
      </w:r>
      <w:r w:rsidRPr="00DF109E">
        <w:rPr>
          <w:rFonts w:eastAsia="Times New Roman" w:cs="Times New Roman"/>
          <w:szCs w:val="28"/>
        </w:rPr>
        <w:t xml:space="preserve"> </w:t>
      </w:r>
      <w:r w:rsidR="00DD65B5" w:rsidRPr="00DF109E">
        <w:rPr>
          <w:rFonts w:eastAsia="Times New Roman" w:cs="Times New Roman"/>
          <w:szCs w:val="28"/>
        </w:rPr>
        <w:t>1</w:t>
      </w:r>
      <w:r w:rsidR="001F79FF" w:rsidRPr="00DF109E">
        <w:rPr>
          <w:rFonts w:eastAsia="Times New Roman" w:cs="Times New Roman"/>
          <w:szCs w:val="28"/>
        </w:rPr>
        <w:t>0</w:t>
      </w:r>
      <w:r w:rsidR="00DD65B5" w:rsidRPr="00DF109E">
        <w:rPr>
          <w:rFonts w:eastAsia="Times New Roman" w:cs="Times New Roman"/>
          <w:szCs w:val="28"/>
        </w:rPr>
        <w:t>,</w:t>
      </w:r>
      <w:r w:rsidR="001F79FF" w:rsidRPr="00DF109E">
        <w:rPr>
          <w:rFonts w:eastAsia="Times New Roman" w:cs="Times New Roman"/>
          <w:szCs w:val="28"/>
        </w:rPr>
        <w:t>4</w:t>
      </w:r>
      <w:r w:rsidRPr="00DF109E">
        <w:rPr>
          <w:rFonts w:eastAsia="Times New Roman" w:cs="Times New Roman"/>
          <w:szCs w:val="28"/>
        </w:rPr>
        <w:t xml:space="preserve">%. Предприятиями этого вида деятельности отгружено товаров на сумму </w:t>
      </w:r>
      <w:r w:rsidR="008F3B89" w:rsidRPr="00DF109E">
        <w:rPr>
          <w:rFonts w:eastAsia="Times New Roman" w:cs="Times New Roman"/>
          <w:szCs w:val="28"/>
        </w:rPr>
        <w:t>4</w:t>
      </w:r>
      <w:r w:rsidR="001F79FF" w:rsidRPr="00DF109E">
        <w:rPr>
          <w:rFonts w:eastAsia="Times New Roman" w:cs="Times New Roman"/>
          <w:szCs w:val="28"/>
        </w:rPr>
        <w:t>0</w:t>
      </w:r>
      <w:r w:rsidR="00DD65B5" w:rsidRPr="00DF109E">
        <w:rPr>
          <w:rFonts w:eastAsia="Times New Roman" w:cs="Times New Roman"/>
          <w:szCs w:val="28"/>
        </w:rPr>
        <w:t>,</w:t>
      </w:r>
      <w:r w:rsidR="008F3B89" w:rsidRPr="00DF109E">
        <w:rPr>
          <w:rFonts w:eastAsia="Times New Roman" w:cs="Times New Roman"/>
          <w:szCs w:val="28"/>
        </w:rPr>
        <w:t>1</w:t>
      </w:r>
      <w:r w:rsidR="00AF1852" w:rsidRPr="00DF109E">
        <w:rPr>
          <w:rFonts w:eastAsia="Times New Roman" w:cs="Times New Roman"/>
          <w:szCs w:val="28"/>
        </w:rPr>
        <w:t xml:space="preserve"> млрд. руб. </w:t>
      </w:r>
      <w:r w:rsidR="00DD65B5" w:rsidRPr="00DF109E">
        <w:rPr>
          <w:rFonts w:eastAsia="Times New Roman" w:cs="Times New Roman"/>
          <w:szCs w:val="28"/>
        </w:rPr>
        <w:t>или 9</w:t>
      </w:r>
      <w:r w:rsidR="008F3B89" w:rsidRPr="00DF109E">
        <w:rPr>
          <w:rFonts w:eastAsia="Times New Roman" w:cs="Times New Roman"/>
          <w:szCs w:val="28"/>
        </w:rPr>
        <w:t>6</w:t>
      </w:r>
      <w:r w:rsidR="00DD65B5" w:rsidRPr="00DF109E">
        <w:rPr>
          <w:rFonts w:eastAsia="Times New Roman" w:cs="Times New Roman"/>
          <w:szCs w:val="28"/>
        </w:rPr>
        <w:t>,</w:t>
      </w:r>
      <w:r w:rsidR="008F3B89" w:rsidRPr="00DF109E">
        <w:rPr>
          <w:rFonts w:eastAsia="Times New Roman" w:cs="Times New Roman"/>
          <w:szCs w:val="28"/>
        </w:rPr>
        <w:t>9</w:t>
      </w:r>
      <w:r w:rsidRPr="00DF109E">
        <w:rPr>
          <w:rFonts w:eastAsia="Times New Roman" w:cs="Times New Roman"/>
          <w:szCs w:val="28"/>
        </w:rPr>
        <w:t>%</w:t>
      </w:r>
      <w:r w:rsidR="003A4B81" w:rsidRPr="00DF109E">
        <w:rPr>
          <w:rFonts w:eastAsia="Times New Roman" w:cs="Times New Roman"/>
          <w:szCs w:val="28"/>
        </w:rPr>
        <w:t xml:space="preserve"> </w:t>
      </w:r>
      <w:r w:rsidR="00DD65B5" w:rsidRPr="00DF109E">
        <w:rPr>
          <w:rFonts w:eastAsia="Times New Roman" w:cs="Times New Roman"/>
          <w:szCs w:val="28"/>
        </w:rPr>
        <w:t xml:space="preserve">к </w:t>
      </w:r>
      <w:r w:rsidR="001F79FF" w:rsidRPr="00DF109E">
        <w:rPr>
          <w:rFonts w:eastAsia="Times New Roman" w:cs="Times New Roman"/>
          <w:szCs w:val="28"/>
        </w:rPr>
        <w:t>2017</w:t>
      </w:r>
      <w:r w:rsidR="003A4B81" w:rsidRPr="00DF109E">
        <w:rPr>
          <w:rFonts w:eastAsia="Times New Roman" w:cs="Times New Roman"/>
          <w:szCs w:val="28"/>
        </w:rPr>
        <w:t xml:space="preserve"> году</w:t>
      </w:r>
      <w:r w:rsidRPr="00DF109E">
        <w:rPr>
          <w:rFonts w:eastAsia="Times New Roman" w:cs="Times New Roman"/>
          <w:szCs w:val="28"/>
        </w:rPr>
        <w:t>.</w:t>
      </w:r>
    </w:p>
    <w:p w:rsidR="00514CAF" w:rsidRPr="00DF109E" w:rsidRDefault="00514CAF" w:rsidP="008775E2">
      <w:pPr>
        <w:tabs>
          <w:tab w:val="left" w:pos="0"/>
        </w:tabs>
        <w:ind w:firstLine="709"/>
        <w:jc w:val="both"/>
        <w:rPr>
          <w:rFonts w:eastAsia="Times New Roman" w:cs="Times New Roman"/>
          <w:szCs w:val="28"/>
        </w:rPr>
      </w:pPr>
      <w:r w:rsidRPr="00DF109E">
        <w:rPr>
          <w:rFonts w:eastAsia="Times New Roman" w:cs="Times New Roman"/>
          <w:szCs w:val="28"/>
        </w:rPr>
        <w:t>Отрасл</w:t>
      </w:r>
      <w:r w:rsidR="00505CB4" w:rsidRPr="00DF109E">
        <w:rPr>
          <w:rFonts w:eastAsia="Times New Roman" w:cs="Times New Roman"/>
          <w:szCs w:val="28"/>
        </w:rPr>
        <w:t>ями, стабильно обеспечивающими</w:t>
      </w:r>
      <w:r w:rsidRPr="00DF109E">
        <w:rPr>
          <w:rFonts w:eastAsia="Times New Roman" w:cs="Times New Roman"/>
          <w:szCs w:val="28"/>
        </w:rPr>
        <w:t xml:space="preserve"> потребност</w:t>
      </w:r>
      <w:r w:rsidR="00505CB4" w:rsidRPr="00DF109E">
        <w:rPr>
          <w:rFonts w:eastAsia="Times New Roman" w:cs="Times New Roman"/>
          <w:szCs w:val="28"/>
        </w:rPr>
        <w:t>и города в энергоресурсах, являю</w:t>
      </w:r>
      <w:r w:rsidRPr="00DF109E">
        <w:rPr>
          <w:rFonts w:eastAsia="Times New Roman" w:cs="Times New Roman"/>
          <w:szCs w:val="28"/>
        </w:rPr>
        <w:t>тся «</w:t>
      </w:r>
      <w:r w:rsidR="00505CB4" w:rsidRPr="00DF109E">
        <w:rPr>
          <w:rFonts w:eastAsia="Times New Roman" w:cs="Times New Roman"/>
          <w:szCs w:val="28"/>
        </w:rPr>
        <w:t xml:space="preserve">Обеспечение </w:t>
      </w:r>
      <w:r w:rsidRPr="00DF109E">
        <w:rPr>
          <w:rFonts w:eastAsia="Times New Roman" w:cs="Times New Roman"/>
          <w:szCs w:val="28"/>
        </w:rPr>
        <w:t>электр</w:t>
      </w:r>
      <w:r w:rsidR="00505CB4" w:rsidRPr="00DF109E">
        <w:rPr>
          <w:rFonts w:eastAsia="Times New Roman" w:cs="Times New Roman"/>
          <w:szCs w:val="28"/>
        </w:rPr>
        <w:t>ической энергией</w:t>
      </w:r>
      <w:r w:rsidRPr="00DF109E">
        <w:rPr>
          <w:rFonts w:eastAsia="Times New Roman" w:cs="Times New Roman"/>
          <w:szCs w:val="28"/>
        </w:rPr>
        <w:t>, газ</w:t>
      </w:r>
      <w:r w:rsidR="00505CB4" w:rsidRPr="00DF109E">
        <w:rPr>
          <w:rFonts w:eastAsia="Times New Roman" w:cs="Times New Roman"/>
          <w:szCs w:val="28"/>
        </w:rPr>
        <w:t>ом</w:t>
      </w:r>
      <w:r w:rsidRPr="00DF109E">
        <w:rPr>
          <w:rFonts w:eastAsia="Times New Roman" w:cs="Times New Roman"/>
          <w:szCs w:val="28"/>
        </w:rPr>
        <w:t xml:space="preserve"> и </w:t>
      </w:r>
      <w:r w:rsidR="00505CB4" w:rsidRPr="00DF109E">
        <w:rPr>
          <w:rFonts w:eastAsia="Times New Roman" w:cs="Times New Roman"/>
          <w:szCs w:val="28"/>
        </w:rPr>
        <w:t>паром</w:t>
      </w:r>
      <w:r w:rsidRPr="00DF109E">
        <w:rPr>
          <w:rFonts w:eastAsia="Times New Roman" w:cs="Times New Roman"/>
          <w:szCs w:val="28"/>
        </w:rPr>
        <w:t>»</w:t>
      </w:r>
      <w:r w:rsidR="00505CB4" w:rsidRPr="00DF109E">
        <w:rPr>
          <w:rFonts w:eastAsia="Times New Roman" w:cs="Times New Roman"/>
          <w:szCs w:val="28"/>
        </w:rPr>
        <w:t xml:space="preserve"> и «Водоснабжение, водоотведение</w:t>
      </w:r>
      <w:r w:rsidR="001F79FF" w:rsidRPr="00DF109E">
        <w:rPr>
          <w:rFonts w:eastAsia="Times New Roman" w:cs="Times New Roman"/>
          <w:szCs w:val="28"/>
        </w:rPr>
        <w:t>, организация сбора и утилизация</w:t>
      </w:r>
      <w:r w:rsidR="00505CB4" w:rsidRPr="00DF109E">
        <w:rPr>
          <w:rFonts w:eastAsia="Times New Roman" w:cs="Times New Roman"/>
          <w:szCs w:val="28"/>
        </w:rPr>
        <w:t xml:space="preserve"> отходов</w:t>
      </w:r>
      <w:r w:rsidR="001F79FF" w:rsidRPr="00DF109E">
        <w:rPr>
          <w:rFonts w:eastAsia="Times New Roman" w:cs="Times New Roman"/>
          <w:szCs w:val="28"/>
        </w:rPr>
        <w:t>,</w:t>
      </w:r>
      <w:r w:rsidR="008F3B89" w:rsidRPr="00DF109E">
        <w:rPr>
          <w:rFonts w:eastAsia="Times New Roman" w:cs="Times New Roman"/>
          <w:szCs w:val="28"/>
        </w:rPr>
        <w:t xml:space="preserve"> </w:t>
      </w:r>
      <w:r w:rsidR="001F79FF" w:rsidRPr="00DF109E">
        <w:rPr>
          <w:rFonts w:eastAsia="Times New Roman" w:cs="Times New Roman"/>
          <w:szCs w:val="28"/>
        </w:rPr>
        <w:t>деятельность по ликвидации загрязнений»</w:t>
      </w:r>
      <w:r w:rsidRPr="00DF109E">
        <w:rPr>
          <w:rFonts w:eastAsia="Times New Roman" w:cs="Times New Roman"/>
          <w:szCs w:val="28"/>
        </w:rPr>
        <w:t>. По итогам 201</w:t>
      </w:r>
      <w:r w:rsidR="008F3B89" w:rsidRPr="00DF109E">
        <w:rPr>
          <w:rFonts w:eastAsia="Times New Roman" w:cs="Times New Roman"/>
          <w:szCs w:val="28"/>
        </w:rPr>
        <w:t>8</w:t>
      </w:r>
      <w:r w:rsidRPr="00DF109E">
        <w:rPr>
          <w:rFonts w:eastAsia="Times New Roman" w:cs="Times New Roman"/>
          <w:szCs w:val="28"/>
        </w:rPr>
        <w:t xml:space="preserve"> года объем услуг составил </w:t>
      </w:r>
      <w:r w:rsidR="00505CB4" w:rsidRPr="00DF109E">
        <w:rPr>
          <w:rFonts w:eastAsia="Times New Roman" w:cs="Times New Roman"/>
          <w:szCs w:val="28"/>
        </w:rPr>
        <w:t>23,2</w:t>
      </w:r>
      <w:r w:rsidRPr="00DF109E">
        <w:rPr>
          <w:rFonts w:eastAsia="Times New Roman" w:cs="Times New Roman"/>
          <w:szCs w:val="28"/>
        </w:rPr>
        <w:t xml:space="preserve"> млрд. руб. </w:t>
      </w:r>
      <w:r w:rsidR="008F3B89" w:rsidRPr="00DF109E">
        <w:rPr>
          <w:rFonts w:eastAsia="Times New Roman" w:cs="Times New Roman"/>
          <w:szCs w:val="28"/>
        </w:rPr>
        <w:t xml:space="preserve">и 2,2 млрд.руб. </w:t>
      </w:r>
      <w:r w:rsidRPr="00DF109E">
        <w:rPr>
          <w:rFonts w:eastAsia="Times New Roman" w:cs="Times New Roman"/>
          <w:szCs w:val="28"/>
        </w:rPr>
        <w:t>(</w:t>
      </w:r>
      <w:r w:rsidR="008F3B89" w:rsidRPr="00DF109E">
        <w:rPr>
          <w:rFonts w:eastAsia="Times New Roman" w:cs="Times New Roman"/>
          <w:szCs w:val="28"/>
        </w:rPr>
        <w:t>98,3% и 119,2% к уровню 2017 года, соответственно</w:t>
      </w:r>
      <w:r w:rsidRPr="00DF109E">
        <w:rPr>
          <w:rFonts w:eastAsia="Times New Roman" w:cs="Times New Roman"/>
          <w:szCs w:val="28"/>
        </w:rPr>
        <w:t xml:space="preserve">). </w:t>
      </w:r>
    </w:p>
    <w:p w:rsidR="00514CAF" w:rsidRPr="00DF109E" w:rsidRDefault="00514CAF" w:rsidP="008775E2">
      <w:pPr>
        <w:tabs>
          <w:tab w:val="left" w:pos="0"/>
        </w:tabs>
        <w:ind w:firstLine="709"/>
        <w:jc w:val="both"/>
        <w:rPr>
          <w:rFonts w:eastAsia="Times New Roman" w:cs="Times New Roman"/>
          <w:szCs w:val="28"/>
          <w:lang w:eastAsia="ru-RU"/>
        </w:rPr>
      </w:pPr>
      <w:r w:rsidRPr="00DF109E">
        <w:rPr>
          <w:rFonts w:eastAsia="Times New Roman" w:cs="Times New Roman"/>
          <w:szCs w:val="28"/>
          <w:lang w:eastAsia="ru-RU"/>
        </w:rPr>
        <w:t>Инвестиции в основной капитал по кр</w:t>
      </w:r>
      <w:r w:rsidR="00505CB4" w:rsidRPr="00DF109E">
        <w:rPr>
          <w:rFonts w:eastAsia="Times New Roman" w:cs="Times New Roman"/>
          <w:szCs w:val="28"/>
          <w:lang w:eastAsia="ru-RU"/>
        </w:rPr>
        <w:t>упным и средним предприятиям г.</w:t>
      </w:r>
      <w:r w:rsidRPr="00DF109E">
        <w:rPr>
          <w:rFonts w:eastAsia="Times New Roman" w:cs="Times New Roman"/>
          <w:szCs w:val="28"/>
          <w:lang w:eastAsia="ru-RU"/>
        </w:rPr>
        <w:t>Астрахани за 201</w:t>
      </w:r>
      <w:r w:rsidR="003A3C24" w:rsidRPr="00DF109E">
        <w:rPr>
          <w:rFonts w:eastAsia="Times New Roman" w:cs="Times New Roman"/>
          <w:szCs w:val="28"/>
          <w:lang w:eastAsia="ru-RU"/>
        </w:rPr>
        <w:t>8</w:t>
      </w:r>
      <w:r w:rsidRPr="00DF109E">
        <w:rPr>
          <w:rFonts w:eastAsia="Times New Roman" w:cs="Times New Roman"/>
          <w:szCs w:val="28"/>
          <w:lang w:eastAsia="ru-RU"/>
        </w:rPr>
        <w:t xml:space="preserve"> год сложились в объеме</w:t>
      </w:r>
      <w:r w:rsidR="00F06C51" w:rsidRPr="00DF109E">
        <w:rPr>
          <w:rFonts w:eastAsia="Times New Roman" w:cs="Times New Roman"/>
          <w:szCs w:val="28"/>
          <w:lang w:eastAsia="ru-RU"/>
        </w:rPr>
        <w:t xml:space="preserve"> </w:t>
      </w:r>
      <w:r w:rsidR="003A3C24" w:rsidRPr="00DF109E">
        <w:rPr>
          <w:rFonts w:eastAsia="Times New Roman" w:cs="Times New Roman"/>
          <w:szCs w:val="28"/>
          <w:lang w:eastAsia="ru-RU"/>
        </w:rPr>
        <w:t>77</w:t>
      </w:r>
      <w:r w:rsidR="00DD7A9D" w:rsidRPr="00DF109E">
        <w:rPr>
          <w:rFonts w:eastAsia="Times New Roman" w:cs="Times New Roman"/>
          <w:szCs w:val="28"/>
          <w:lang w:eastAsia="ru-RU"/>
        </w:rPr>
        <w:t>,</w:t>
      </w:r>
      <w:r w:rsidR="003A3C24" w:rsidRPr="00DF109E">
        <w:rPr>
          <w:rFonts w:eastAsia="Times New Roman" w:cs="Times New Roman"/>
          <w:szCs w:val="28"/>
          <w:lang w:eastAsia="ru-RU"/>
        </w:rPr>
        <w:t>4</w:t>
      </w:r>
      <w:r w:rsidRPr="00DF109E">
        <w:rPr>
          <w:rFonts w:eastAsia="Times New Roman" w:cs="Times New Roman"/>
          <w:szCs w:val="28"/>
          <w:lang w:eastAsia="ru-RU"/>
        </w:rPr>
        <w:t xml:space="preserve"> млрд. руб. </w:t>
      </w:r>
      <w:r w:rsidR="003A3C24" w:rsidRPr="00DF109E">
        <w:rPr>
          <w:rFonts w:eastAsia="Times New Roman" w:cs="Times New Roman"/>
          <w:szCs w:val="28"/>
          <w:lang w:eastAsia="ru-RU"/>
        </w:rPr>
        <w:t>или</w:t>
      </w:r>
      <w:r w:rsidRPr="00DF109E">
        <w:rPr>
          <w:rFonts w:eastAsia="Times New Roman" w:cs="Times New Roman"/>
          <w:szCs w:val="28"/>
          <w:lang w:eastAsia="ru-RU"/>
        </w:rPr>
        <w:t xml:space="preserve"> </w:t>
      </w:r>
      <w:r w:rsidR="003A3C24" w:rsidRPr="00DF109E">
        <w:rPr>
          <w:rFonts w:eastAsia="Times New Roman" w:cs="Times New Roman"/>
          <w:szCs w:val="28"/>
          <w:lang w:eastAsia="ru-RU"/>
        </w:rPr>
        <w:t xml:space="preserve">61,4% к </w:t>
      </w:r>
      <w:r w:rsidRPr="00DF109E">
        <w:rPr>
          <w:rFonts w:eastAsia="Times New Roman" w:cs="Times New Roman"/>
          <w:szCs w:val="28"/>
          <w:lang w:eastAsia="ru-RU"/>
        </w:rPr>
        <w:t>предыдуще</w:t>
      </w:r>
      <w:r w:rsidR="003A3C24" w:rsidRPr="00DF109E">
        <w:rPr>
          <w:rFonts w:eastAsia="Times New Roman" w:cs="Times New Roman"/>
          <w:szCs w:val="28"/>
          <w:lang w:eastAsia="ru-RU"/>
        </w:rPr>
        <w:t>му</w:t>
      </w:r>
      <w:r w:rsidRPr="00DF109E">
        <w:rPr>
          <w:rFonts w:eastAsia="Times New Roman" w:cs="Times New Roman"/>
          <w:szCs w:val="28"/>
          <w:lang w:eastAsia="ru-RU"/>
        </w:rPr>
        <w:t xml:space="preserve"> год</w:t>
      </w:r>
      <w:r w:rsidR="003A3C24" w:rsidRPr="00DF109E">
        <w:rPr>
          <w:rFonts w:eastAsia="Times New Roman" w:cs="Times New Roman"/>
          <w:szCs w:val="28"/>
          <w:lang w:eastAsia="ru-RU"/>
        </w:rPr>
        <w:t>у</w:t>
      </w:r>
      <w:r w:rsidRPr="00DF109E">
        <w:rPr>
          <w:rFonts w:eastAsia="Times New Roman" w:cs="Times New Roman"/>
          <w:szCs w:val="28"/>
          <w:lang w:eastAsia="ru-RU"/>
        </w:rPr>
        <w:t xml:space="preserve">. </w:t>
      </w:r>
    </w:p>
    <w:p w:rsidR="00514CAF" w:rsidRPr="00DF109E" w:rsidRDefault="00514CAF" w:rsidP="008775E2">
      <w:pPr>
        <w:keepNext/>
        <w:ind w:firstLine="709"/>
        <w:jc w:val="both"/>
        <w:outlineLvl w:val="2"/>
        <w:rPr>
          <w:rFonts w:eastAsia="Times New Roman" w:cs="Times New Roman"/>
          <w:szCs w:val="28"/>
        </w:rPr>
      </w:pPr>
      <w:r w:rsidRPr="00DF109E">
        <w:rPr>
          <w:rFonts w:eastAsia="Times New Roman" w:cs="Times New Roman"/>
          <w:szCs w:val="28"/>
        </w:rPr>
        <w:lastRenderedPageBreak/>
        <w:t xml:space="preserve">Объем работ, </w:t>
      </w:r>
      <w:r w:rsidR="00F16AB3" w:rsidRPr="00DF109E">
        <w:rPr>
          <w:rFonts w:eastAsia="Times New Roman" w:cs="Times New Roman"/>
          <w:szCs w:val="28"/>
        </w:rPr>
        <w:t xml:space="preserve">выполненный </w:t>
      </w:r>
      <w:r w:rsidR="002E299D" w:rsidRPr="00DF109E">
        <w:rPr>
          <w:rFonts w:eastAsia="Times New Roman" w:cs="Times New Roman"/>
          <w:szCs w:val="28"/>
        </w:rPr>
        <w:t>крупными</w:t>
      </w:r>
      <w:r w:rsidR="00F16AB3" w:rsidRPr="00DF109E">
        <w:rPr>
          <w:rFonts w:eastAsia="Times New Roman" w:cs="Times New Roman"/>
          <w:szCs w:val="28"/>
        </w:rPr>
        <w:t xml:space="preserve"> и средни</w:t>
      </w:r>
      <w:r w:rsidR="002E299D" w:rsidRPr="00DF109E">
        <w:rPr>
          <w:rFonts w:eastAsia="Times New Roman" w:cs="Times New Roman"/>
          <w:szCs w:val="28"/>
        </w:rPr>
        <w:t>ми</w:t>
      </w:r>
      <w:r w:rsidR="00F16AB3" w:rsidRPr="00DF109E">
        <w:rPr>
          <w:rFonts w:eastAsia="Times New Roman" w:cs="Times New Roman"/>
          <w:szCs w:val="28"/>
        </w:rPr>
        <w:t xml:space="preserve"> организаци</w:t>
      </w:r>
      <w:r w:rsidR="002E299D" w:rsidRPr="00DF109E">
        <w:rPr>
          <w:rFonts w:eastAsia="Times New Roman" w:cs="Times New Roman"/>
          <w:szCs w:val="28"/>
        </w:rPr>
        <w:t>ями</w:t>
      </w:r>
      <w:r w:rsidR="00F16AB3" w:rsidRPr="00DF109E">
        <w:rPr>
          <w:rFonts w:eastAsia="Times New Roman" w:cs="Times New Roman"/>
          <w:szCs w:val="28"/>
        </w:rPr>
        <w:t xml:space="preserve"> по </w:t>
      </w:r>
      <w:r w:rsidR="002E299D" w:rsidRPr="00DF109E">
        <w:rPr>
          <w:rFonts w:eastAsia="Times New Roman" w:cs="Times New Roman"/>
          <w:szCs w:val="28"/>
        </w:rPr>
        <w:t>виду деятельности «Строительство», в 2018</w:t>
      </w:r>
      <w:r w:rsidR="00F16AB3" w:rsidRPr="00DF109E">
        <w:rPr>
          <w:rFonts w:eastAsia="Times New Roman" w:cs="Times New Roman"/>
          <w:szCs w:val="28"/>
        </w:rPr>
        <w:t xml:space="preserve"> году составил </w:t>
      </w:r>
      <w:r w:rsidR="002E299D" w:rsidRPr="00DF109E">
        <w:rPr>
          <w:rFonts w:eastAsia="Times New Roman" w:cs="Times New Roman"/>
          <w:szCs w:val="28"/>
        </w:rPr>
        <w:t>2</w:t>
      </w:r>
      <w:r w:rsidR="00F16AB3" w:rsidRPr="00DF109E">
        <w:rPr>
          <w:rFonts w:eastAsia="Times New Roman" w:cs="Times New Roman"/>
          <w:szCs w:val="28"/>
        </w:rPr>
        <w:t>,</w:t>
      </w:r>
      <w:r w:rsidR="002E299D" w:rsidRPr="00DF109E">
        <w:rPr>
          <w:rFonts w:eastAsia="Times New Roman" w:cs="Times New Roman"/>
          <w:szCs w:val="28"/>
        </w:rPr>
        <w:t>0</w:t>
      </w:r>
      <w:r w:rsidR="00F16AB3" w:rsidRPr="00DF109E">
        <w:rPr>
          <w:rFonts w:eastAsia="Times New Roman" w:cs="Times New Roman"/>
          <w:szCs w:val="28"/>
        </w:rPr>
        <w:t xml:space="preserve"> млрд. руб., что на </w:t>
      </w:r>
      <w:r w:rsidR="002E299D" w:rsidRPr="00DF109E">
        <w:rPr>
          <w:rFonts w:eastAsia="Times New Roman" w:cs="Times New Roman"/>
          <w:szCs w:val="28"/>
        </w:rPr>
        <w:t>41</w:t>
      </w:r>
      <w:r w:rsidR="00F16AB3" w:rsidRPr="00DF109E">
        <w:rPr>
          <w:rFonts w:eastAsia="Times New Roman" w:cs="Times New Roman"/>
          <w:szCs w:val="28"/>
        </w:rPr>
        <w:t>,</w:t>
      </w:r>
      <w:r w:rsidR="002E299D" w:rsidRPr="00DF109E">
        <w:rPr>
          <w:rFonts w:eastAsia="Times New Roman" w:cs="Times New Roman"/>
          <w:szCs w:val="28"/>
        </w:rPr>
        <w:t>1</w:t>
      </w:r>
      <w:r w:rsidR="00F16AB3" w:rsidRPr="00DF109E">
        <w:rPr>
          <w:rFonts w:eastAsia="Times New Roman" w:cs="Times New Roman"/>
          <w:szCs w:val="28"/>
        </w:rPr>
        <w:t xml:space="preserve">% (в сопоставимых ценах) </w:t>
      </w:r>
      <w:r w:rsidR="002E299D" w:rsidRPr="00DF109E">
        <w:rPr>
          <w:rFonts w:eastAsia="Times New Roman" w:cs="Times New Roman"/>
          <w:szCs w:val="28"/>
        </w:rPr>
        <w:t>от</w:t>
      </w:r>
      <w:r w:rsidR="00F16AB3" w:rsidRPr="00DF109E">
        <w:rPr>
          <w:rFonts w:eastAsia="Times New Roman" w:cs="Times New Roman"/>
          <w:szCs w:val="28"/>
        </w:rPr>
        <w:t xml:space="preserve"> уровня 201</w:t>
      </w:r>
      <w:r w:rsidR="002E299D" w:rsidRPr="00DF109E">
        <w:rPr>
          <w:rFonts w:eastAsia="Times New Roman" w:cs="Times New Roman"/>
          <w:szCs w:val="28"/>
        </w:rPr>
        <w:t>7</w:t>
      </w:r>
      <w:r w:rsidR="00F16AB3" w:rsidRPr="00DF109E">
        <w:rPr>
          <w:rFonts w:eastAsia="Times New Roman" w:cs="Times New Roman"/>
          <w:szCs w:val="28"/>
        </w:rPr>
        <w:t xml:space="preserve"> года. </w:t>
      </w:r>
      <w:r w:rsidRPr="00DF109E">
        <w:rPr>
          <w:rFonts w:eastAsia="Times New Roman" w:cs="Times New Roman"/>
          <w:szCs w:val="28"/>
        </w:rPr>
        <w:t xml:space="preserve">За 12 месяцев на территории города введено </w:t>
      </w:r>
      <w:r w:rsidR="002E299D" w:rsidRPr="00DF109E">
        <w:rPr>
          <w:rFonts w:eastAsia="Times New Roman" w:cs="Times New Roman"/>
          <w:szCs w:val="28"/>
        </w:rPr>
        <w:t>1</w:t>
      </w:r>
      <w:r w:rsidR="00505CB4" w:rsidRPr="00DF109E">
        <w:rPr>
          <w:rFonts w:eastAsia="Times New Roman" w:cs="Times New Roman"/>
          <w:szCs w:val="28"/>
        </w:rPr>
        <w:t>7</w:t>
      </w:r>
      <w:r w:rsidR="002E299D" w:rsidRPr="00DF109E">
        <w:rPr>
          <w:rFonts w:eastAsia="Times New Roman" w:cs="Times New Roman"/>
          <w:szCs w:val="28"/>
        </w:rPr>
        <w:t>0</w:t>
      </w:r>
      <w:r w:rsidRPr="00DF109E">
        <w:rPr>
          <w:rFonts w:eastAsia="Calibri" w:cs="Times New Roman"/>
          <w:bCs/>
          <w:szCs w:val="28"/>
        </w:rPr>
        <w:t>,</w:t>
      </w:r>
      <w:r w:rsidR="002E299D" w:rsidRPr="00DF109E">
        <w:rPr>
          <w:rFonts w:eastAsia="Calibri" w:cs="Times New Roman"/>
          <w:bCs/>
          <w:szCs w:val="28"/>
        </w:rPr>
        <w:t>3</w:t>
      </w:r>
      <w:r w:rsidRPr="00DF109E">
        <w:rPr>
          <w:rFonts w:eastAsia="Times New Roman" w:cs="Times New Roman"/>
          <w:szCs w:val="28"/>
        </w:rPr>
        <w:t xml:space="preserve"> тыс. кв. м. общей площади жилых домов.</w:t>
      </w:r>
    </w:p>
    <w:p w:rsidR="00514CAF" w:rsidRPr="00DF109E" w:rsidRDefault="00514CAF" w:rsidP="008775E2">
      <w:pPr>
        <w:tabs>
          <w:tab w:val="left" w:pos="0"/>
        </w:tabs>
        <w:ind w:firstLine="709"/>
        <w:jc w:val="both"/>
        <w:rPr>
          <w:rFonts w:eastAsia="Times New Roman" w:cs="Times New Roman"/>
          <w:szCs w:val="28"/>
        </w:rPr>
      </w:pPr>
      <w:r w:rsidRPr="00DF109E">
        <w:rPr>
          <w:rFonts w:eastAsia="Times New Roman" w:cs="Times New Roman"/>
          <w:szCs w:val="28"/>
        </w:rPr>
        <w:t>Оборот розничной торговли в 201</w:t>
      </w:r>
      <w:r w:rsidR="002E299D" w:rsidRPr="00DF109E">
        <w:rPr>
          <w:rFonts w:eastAsia="Times New Roman" w:cs="Times New Roman"/>
          <w:szCs w:val="28"/>
        </w:rPr>
        <w:t>8</w:t>
      </w:r>
      <w:r w:rsidRPr="00DF109E">
        <w:rPr>
          <w:rFonts w:eastAsia="Times New Roman" w:cs="Times New Roman"/>
          <w:szCs w:val="28"/>
        </w:rPr>
        <w:t xml:space="preserve"> году составил </w:t>
      </w:r>
      <w:r w:rsidRPr="00DF109E">
        <w:rPr>
          <w:rFonts w:eastAsia="Times New Roman" w:cs="Times New Roman"/>
          <w:bCs/>
          <w:szCs w:val="28"/>
        </w:rPr>
        <w:t>12</w:t>
      </w:r>
      <w:r w:rsidR="002E299D" w:rsidRPr="00DF109E">
        <w:rPr>
          <w:rFonts w:eastAsia="Times New Roman" w:cs="Times New Roman"/>
          <w:bCs/>
          <w:szCs w:val="28"/>
        </w:rPr>
        <w:t>6</w:t>
      </w:r>
      <w:r w:rsidRPr="00DF109E">
        <w:rPr>
          <w:rFonts w:eastAsia="Times New Roman" w:cs="Times New Roman"/>
          <w:bCs/>
          <w:szCs w:val="28"/>
        </w:rPr>
        <w:t>,</w:t>
      </w:r>
      <w:r w:rsidR="002E299D" w:rsidRPr="00DF109E">
        <w:rPr>
          <w:rFonts w:eastAsia="Times New Roman" w:cs="Times New Roman"/>
          <w:bCs/>
          <w:szCs w:val="28"/>
        </w:rPr>
        <w:t>8</w:t>
      </w:r>
      <w:r w:rsidRPr="00DF109E">
        <w:rPr>
          <w:rFonts w:eastAsia="Times New Roman" w:cs="Times New Roman"/>
          <w:bCs/>
          <w:szCs w:val="28"/>
        </w:rPr>
        <w:t xml:space="preserve"> </w:t>
      </w:r>
      <w:r w:rsidRPr="00DF109E">
        <w:rPr>
          <w:rFonts w:eastAsia="Times New Roman" w:cs="Times New Roman"/>
          <w:szCs w:val="28"/>
        </w:rPr>
        <w:t>млрд. руб.</w:t>
      </w:r>
      <w:r w:rsidR="004328E1" w:rsidRPr="00DF109E">
        <w:rPr>
          <w:rFonts w:eastAsia="Times New Roman" w:cs="Times New Roman"/>
          <w:szCs w:val="28"/>
        </w:rPr>
        <w:t xml:space="preserve"> или 100,</w:t>
      </w:r>
      <w:r w:rsidR="002E299D" w:rsidRPr="00DF109E">
        <w:rPr>
          <w:rFonts w:eastAsia="Times New Roman" w:cs="Times New Roman"/>
          <w:szCs w:val="28"/>
        </w:rPr>
        <w:t>9% к 2017</w:t>
      </w:r>
      <w:r w:rsidR="0087077A" w:rsidRPr="00DF109E">
        <w:rPr>
          <w:rFonts w:eastAsia="Times New Roman" w:cs="Times New Roman"/>
          <w:szCs w:val="28"/>
        </w:rPr>
        <w:t xml:space="preserve"> году.</w:t>
      </w:r>
      <w:r w:rsidRPr="00DF109E">
        <w:rPr>
          <w:rFonts w:eastAsia="Times New Roman" w:cs="Times New Roman"/>
          <w:szCs w:val="28"/>
        </w:rPr>
        <w:t xml:space="preserve"> Торгующими организациями сформировано </w:t>
      </w:r>
      <w:r w:rsidR="004328E1" w:rsidRPr="00DF109E">
        <w:rPr>
          <w:rFonts w:eastAsia="Times New Roman" w:cs="Times New Roman"/>
          <w:szCs w:val="28"/>
        </w:rPr>
        <w:t>9</w:t>
      </w:r>
      <w:r w:rsidR="002E299D" w:rsidRPr="00DF109E">
        <w:rPr>
          <w:rFonts w:eastAsia="Times New Roman" w:cs="Times New Roman"/>
          <w:szCs w:val="28"/>
        </w:rPr>
        <w:t>5</w:t>
      </w:r>
      <w:r w:rsidR="004328E1" w:rsidRPr="00DF109E">
        <w:rPr>
          <w:rFonts w:eastAsia="Times New Roman" w:cs="Times New Roman"/>
          <w:szCs w:val="28"/>
        </w:rPr>
        <w:t>,</w:t>
      </w:r>
      <w:r w:rsidR="002E299D" w:rsidRPr="00DF109E">
        <w:rPr>
          <w:rFonts w:eastAsia="Times New Roman" w:cs="Times New Roman"/>
          <w:szCs w:val="28"/>
        </w:rPr>
        <w:t>8</w:t>
      </w:r>
      <w:r w:rsidRPr="00DF109E">
        <w:rPr>
          <w:rFonts w:eastAsia="Times New Roman" w:cs="Times New Roman"/>
          <w:szCs w:val="28"/>
        </w:rPr>
        <w:t xml:space="preserve">% всего оборота, рынками – </w:t>
      </w:r>
      <w:r w:rsidR="002E299D" w:rsidRPr="00DF109E">
        <w:rPr>
          <w:rFonts w:eastAsia="Times New Roman" w:cs="Times New Roman"/>
          <w:szCs w:val="28"/>
        </w:rPr>
        <w:t>4</w:t>
      </w:r>
      <w:r w:rsidR="004328E1" w:rsidRPr="00DF109E">
        <w:rPr>
          <w:rFonts w:eastAsia="Times New Roman" w:cs="Times New Roman"/>
          <w:szCs w:val="28"/>
        </w:rPr>
        <w:t>,</w:t>
      </w:r>
      <w:r w:rsidR="002E299D" w:rsidRPr="00DF109E">
        <w:rPr>
          <w:rFonts w:eastAsia="Times New Roman" w:cs="Times New Roman"/>
          <w:szCs w:val="28"/>
        </w:rPr>
        <w:t>2</w:t>
      </w:r>
      <w:r w:rsidRPr="00DF109E">
        <w:rPr>
          <w:rFonts w:eastAsia="Times New Roman" w:cs="Times New Roman"/>
          <w:szCs w:val="28"/>
        </w:rPr>
        <w:t>%.</w:t>
      </w:r>
      <w:r w:rsidR="004328E1" w:rsidRPr="00DF109E">
        <w:rPr>
          <w:rFonts w:eastAsia="Times New Roman" w:cs="Times New Roman"/>
          <w:szCs w:val="28"/>
        </w:rPr>
        <w:t xml:space="preserve"> </w:t>
      </w:r>
      <w:r w:rsidR="002E299D" w:rsidRPr="00DF109E">
        <w:rPr>
          <w:rFonts w:eastAsia="Times New Roman" w:cs="Times New Roman"/>
          <w:szCs w:val="28"/>
        </w:rPr>
        <w:t>О</w:t>
      </w:r>
      <w:r w:rsidR="004328E1" w:rsidRPr="00DF109E">
        <w:rPr>
          <w:rFonts w:eastAsia="Times New Roman" w:cs="Times New Roman"/>
          <w:szCs w:val="28"/>
        </w:rPr>
        <w:t xml:space="preserve">борот </w:t>
      </w:r>
      <w:r w:rsidR="002E299D" w:rsidRPr="00DF109E">
        <w:rPr>
          <w:rFonts w:eastAsia="Times New Roman" w:cs="Times New Roman"/>
          <w:szCs w:val="28"/>
        </w:rPr>
        <w:t xml:space="preserve">предприятий общественного питания </w:t>
      </w:r>
      <w:r w:rsidR="004328E1" w:rsidRPr="00DF109E">
        <w:rPr>
          <w:rFonts w:eastAsia="Times New Roman" w:cs="Times New Roman"/>
          <w:szCs w:val="28"/>
        </w:rPr>
        <w:t xml:space="preserve">составил </w:t>
      </w:r>
      <w:r w:rsidR="002E299D" w:rsidRPr="00DF109E">
        <w:rPr>
          <w:rFonts w:eastAsia="Times New Roman" w:cs="Times New Roman"/>
          <w:szCs w:val="28"/>
        </w:rPr>
        <w:t>3,0</w:t>
      </w:r>
      <w:r w:rsidR="004328E1" w:rsidRPr="00DF109E">
        <w:rPr>
          <w:rFonts w:eastAsia="Times New Roman" w:cs="Times New Roman"/>
          <w:szCs w:val="28"/>
        </w:rPr>
        <w:t xml:space="preserve"> млрд. руб.</w:t>
      </w:r>
      <w:r w:rsidR="002E299D" w:rsidRPr="00DF109E">
        <w:rPr>
          <w:rFonts w:eastAsia="Times New Roman" w:cs="Times New Roman"/>
          <w:szCs w:val="28"/>
        </w:rPr>
        <w:t xml:space="preserve"> Объем платных услуг</w:t>
      </w:r>
      <w:r w:rsidRPr="00DF109E">
        <w:rPr>
          <w:rFonts w:eastAsia="Times New Roman" w:cs="Times New Roman"/>
          <w:szCs w:val="28"/>
        </w:rPr>
        <w:t xml:space="preserve"> населению в отчетном году составил </w:t>
      </w:r>
      <w:r w:rsidR="00AF1852" w:rsidRPr="00DF109E">
        <w:rPr>
          <w:rFonts w:eastAsia="Times New Roman" w:cs="Times New Roman"/>
          <w:szCs w:val="28"/>
        </w:rPr>
        <w:t>19,</w:t>
      </w:r>
      <w:r w:rsidR="002E299D" w:rsidRPr="00DF109E">
        <w:rPr>
          <w:rFonts w:eastAsia="Times New Roman" w:cs="Times New Roman"/>
          <w:szCs w:val="28"/>
        </w:rPr>
        <w:t>9</w:t>
      </w:r>
      <w:r w:rsidR="00AF1852" w:rsidRPr="00DF109E">
        <w:rPr>
          <w:rFonts w:eastAsia="Times New Roman" w:cs="Times New Roman"/>
          <w:szCs w:val="28"/>
        </w:rPr>
        <w:t xml:space="preserve"> млрд. руб.</w:t>
      </w:r>
    </w:p>
    <w:p w:rsidR="00514CAF" w:rsidRPr="00DF109E" w:rsidRDefault="00514CAF" w:rsidP="008775E2">
      <w:pPr>
        <w:tabs>
          <w:tab w:val="left" w:pos="0"/>
        </w:tabs>
        <w:ind w:firstLine="709"/>
        <w:jc w:val="both"/>
        <w:rPr>
          <w:rFonts w:eastAsia="Times New Roman" w:cs="Times New Roman"/>
          <w:szCs w:val="28"/>
        </w:rPr>
      </w:pPr>
      <w:r w:rsidRPr="00DF109E">
        <w:rPr>
          <w:rFonts w:eastAsia="Times New Roman" w:cs="Times New Roman"/>
          <w:szCs w:val="28"/>
        </w:rPr>
        <w:t>Уровень жизни населения города Астрахани по итогам 201</w:t>
      </w:r>
      <w:r w:rsidR="001B2868" w:rsidRPr="00DF109E">
        <w:rPr>
          <w:rFonts w:eastAsia="Times New Roman" w:cs="Times New Roman"/>
          <w:szCs w:val="28"/>
        </w:rPr>
        <w:t>8</w:t>
      </w:r>
      <w:r w:rsidRPr="00DF109E">
        <w:rPr>
          <w:rFonts w:eastAsia="Times New Roman" w:cs="Times New Roman"/>
          <w:szCs w:val="28"/>
        </w:rPr>
        <w:t xml:space="preserve"> года характеризуется следующими значениями статистических показателей: </w:t>
      </w:r>
    </w:p>
    <w:p w:rsidR="00514CAF" w:rsidRPr="00DF109E" w:rsidRDefault="00514CAF" w:rsidP="008775E2">
      <w:pPr>
        <w:pStyle w:val="aa"/>
        <w:numPr>
          <w:ilvl w:val="0"/>
          <w:numId w:val="29"/>
        </w:numPr>
        <w:tabs>
          <w:tab w:val="left" w:pos="0"/>
          <w:tab w:val="left" w:pos="851"/>
          <w:tab w:val="left" w:pos="993"/>
        </w:tabs>
        <w:ind w:left="0" w:firstLine="709"/>
        <w:jc w:val="both"/>
        <w:rPr>
          <w:rFonts w:eastAsia="Times New Roman" w:cs="Times New Roman"/>
          <w:szCs w:val="28"/>
        </w:rPr>
      </w:pPr>
      <w:r w:rsidRPr="00DF109E">
        <w:rPr>
          <w:rFonts w:eastAsia="Times New Roman" w:cs="Times New Roman"/>
          <w:szCs w:val="28"/>
        </w:rPr>
        <w:t>средняя заработная плата на крупных и средних предприятиях</w:t>
      </w:r>
      <w:r w:rsidR="00130FD3" w:rsidRPr="00DF109E">
        <w:rPr>
          <w:rFonts w:eastAsia="Times New Roman" w:cs="Times New Roman"/>
          <w:szCs w:val="28"/>
        </w:rPr>
        <w:t xml:space="preserve"> (с учетом организаций с численностью до 15 человек) </w:t>
      </w:r>
      <w:r w:rsidRPr="00DF109E">
        <w:rPr>
          <w:rFonts w:eastAsia="Times New Roman" w:cs="Times New Roman"/>
          <w:szCs w:val="28"/>
        </w:rPr>
        <w:t>составила 3</w:t>
      </w:r>
      <w:r w:rsidR="001B2868" w:rsidRPr="00DF109E">
        <w:rPr>
          <w:rFonts w:eastAsia="Times New Roman" w:cs="Times New Roman"/>
          <w:szCs w:val="28"/>
        </w:rPr>
        <w:t>9</w:t>
      </w:r>
      <w:r w:rsidRPr="00DF109E">
        <w:rPr>
          <w:rFonts w:eastAsia="Times New Roman" w:cs="Times New Roman"/>
          <w:szCs w:val="28"/>
        </w:rPr>
        <w:t xml:space="preserve"> </w:t>
      </w:r>
      <w:r w:rsidR="0087077A" w:rsidRPr="00DF109E">
        <w:rPr>
          <w:rFonts w:eastAsia="Times New Roman" w:cs="Times New Roman"/>
          <w:szCs w:val="28"/>
        </w:rPr>
        <w:t>1</w:t>
      </w:r>
      <w:r w:rsidR="001B2868" w:rsidRPr="00DF109E">
        <w:rPr>
          <w:rFonts w:eastAsia="Times New Roman" w:cs="Times New Roman"/>
          <w:szCs w:val="28"/>
        </w:rPr>
        <w:t>99</w:t>
      </w:r>
      <w:r w:rsidRPr="00DF109E">
        <w:rPr>
          <w:rFonts w:eastAsia="Times New Roman" w:cs="Times New Roman"/>
          <w:szCs w:val="28"/>
        </w:rPr>
        <w:t>,</w:t>
      </w:r>
      <w:r w:rsidR="001B2868" w:rsidRPr="00DF109E">
        <w:rPr>
          <w:rFonts w:eastAsia="Times New Roman" w:cs="Times New Roman"/>
          <w:szCs w:val="28"/>
        </w:rPr>
        <w:t>9</w:t>
      </w:r>
      <w:r w:rsidRPr="00DF109E">
        <w:rPr>
          <w:rFonts w:eastAsia="Times New Roman" w:cs="Times New Roman"/>
          <w:szCs w:val="28"/>
        </w:rPr>
        <w:t xml:space="preserve">  руб. с ростом на </w:t>
      </w:r>
      <w:r w:rsidR="00B31868" w:rsidRPr="00DF109E">
        <w:rPr>
          <w:rFonts w:eastAsia="Times New Roman" w:cs="Times New Roman"/>
          <w:szCs w:val="28"/>
        </w:rPr>
        <w:t>11,4</w:t>
      </w:r>
      <w:r w:rsidRPr="00DF109E">
        <w:rPr>
          <w:rFonts w:eastAsia="Times New Roman" w:cs="Times New Roman"/>
          <w:szCs w:val="28"/>
        </w:rPr>
        <w:t>% к 201</w:t>
      </w:r>
      <w:r w:rsidR="00B31868" w:rsidRPr="00DF109E">
        <w:rPr>
          <w:rFonts w:eastAsia="Times New Roman" w:cs="Times New Roman"/>
          <w:szCs w:val="28"/>
        </w:rPr>
        <w:t>7</w:t>
      </w:r>
      <w:r w:rsidRPr="00DF109E">
        <w:rPr>
          <w:rFonts w:eastAsia="Times New Roman" w:cs="Times New Roman"/>
          <w:szCs w:val="28"/>
        </w:rPr>
        <w:t xml:space="preserve"> год</w:t>
      </w:r>
      <w:r w:rsidR="00130FD3" w:rsidRPr="00DF109E">
        <w:rPr>
          <w:rFonts w:eastAsia="Times New Roman" w:cs="Times New Roman"/>
          <w:szCs w:val="28"/>
        </w:rPr>
        <w:t>у</w:t>
      </w:r>
      <w:r w:rsidRPr="00DF109E">
        <w:rPr>
          <w:rFonts w:eastAsia="Times New Roman" w:cs="Times New Roman"/>
          <w:szCs w:val="28"/>
        </w:rPr>
        <w:t>;</w:t>
      </w:r>
    </w:p>
    <w:p w:rsidR="00514CAF" w:rsidRPr="00DF109E" w:rsidRDefault="00514CAF" w:rsidP="008775E2">
      <w:pPr>
        <w:pStyle w:val="aa"/>
        <w:numPr>
          <w:ilvl w:val="0"/>
          <w:numId w:val="29"/>
        </w:numPr>
        <w:tabs>
          <w:tab w:val="left" w:pos="0"/>
          <w:tab w:val="left" w:pos="851"/>
          <w:tab w:val="left" w:pos="993"/>
        </w:tabs>
        <w:ind w:left="0" w:firstLine="709"/>
        <w:jc w:val="both"/>
        <w:rPr>
          <w:rFonts w:eastAsia="Times New Roman" w:cs="Times New Roman"/>
          <w:szCs w:val="28"/>
        </w:rPr>
      </w:pPr>
      <w:r w:rsidRPr="00DF109E">
        <w:rPr>
          <w:rFonts w:eastAsia="Times New Roman" w:cs="Times New Roman"/>
          <w:szCs w:val="28"/>
        </w:rPr>
        <w:t xml:space="preserve">покупательная способность среднемесячной заработной платы составила </w:t>
      </w:r>
      <w:r w:rsidR="009336E6" w:rsidRPr="00DF109E">
        <w:rPr>
          <w:rFonts w:eastAsia="Times New Roman" w:cs="Times New Roman"/>
          <w:szCs w:val="28"/>
        </w:rPr>
        <w:t>3,91</w:t>
      </w:r>
      <w:r w:rsidR="006C2607" w:rsidRPr="00DF109E">
        <w:rPr>
          <w:rFonts w:eastAsia="Times New Roman" w:cs="Times New Roman"/>
          <w:szCs w:val="28"/>
        </w:rPr>
        <w:t xml:space="preserve"> набора прожиточного минимум (3,5</w:t>
      </w:r>
      <w:r w:rsidR="009336E6" w:rsidRPr="00DF109E">
        <w:rPr>
          <w:rFonts w:eastAsia="Times New Roman" w:cs="Times New Roman"/>
          <w:szCs w:val="28"/>
        </w:rPr>
        <w:t>7</w:t>
      </w:r>
      <w:r w:rsidR="006C2607" w:rsidRPr="00DF109E">
        <w:rPr>
          <w:rFonts w:eastAsia="Times New Roman" w:cs="Times New Roman"/>
          <w:szCs w:val="28"/>
        </w:rPr>
        <w:t xml:space="preserve"> набора ПМ – в 201</w:t>
      </w:r>
      <w:r w:rsidR="009336E6" w:rsidRPr="00DF109E">
        <w:rPr>
          <w:rFonts w:eastAsia="Times New Roman" w:cs="Times New Roman"/>
          <w:szCs w:val="28"/>
        </w:rPr>
        <w:t>7</w:t>
      </w:r>
      <w:r w:rsidR="006C2607" w:rsidRPr="00DF109E">
        <w:rPr>
          <w:rFonts w:eastAsia="Times New Roman" w:cs="Times New Roman"/>
          <w:szCs w:val="28"/>
        </w:rPr>
        <w:t xml:space="preserve"> году)</w:t>
      </w:r>
      <w:r w:rsidRPr="00DF109E">
        <w:rPr>
          <w:rFonts w:eastAsia="Times New Roman" w:cs="Times New Roman"/>
          <w:szCs w:val="28"/>
        </w:rPr>
        <w:t xml:space="preserve">; </w:t>
      </w:r>
    </w:p>
    <w:p w:rsidR="00514CAF" w:rsidRPr="00DF109E" w:rsidRDefault="00514CAF" w:rsidP="008775E2">
      <w:pPr>
        <w:pStyle w:val="aa"/>
        <w:numPr>
          <w:ilvl w:val="0"/>
          <w:numId w:val="29"/>
        </w:numPr>
        <w:tabs>
          <w:tab w:val="left" w:pos="0"/>
          <w:tab w:val="left" w:pos="851"/>
          <w:tab w:val="left" w:pos="993"/>
        </w:tabs>
        <w:ind w:left="0" w:firstLine="709"/>
        <w:jc w:val="both"/>
        <w:rPr>
          <w:rFonts w:eastAsia="Times New Roman" w:cs="Times New Roman"/>
          <w:szCs w:val="28"/>
        </w:rPr>
      </w:pPr>
      <w:r w:rsidRPr="00DF109E">
        <w:rPr>
          <w:rFonts w:eastAsia="Times New Roman" w:cs="Times New Roman"/>
          <w:szCs w:val="28"/>
        </w:rPr>
        <w:t xml:space="preserve">индекс потребительских цен составил </w:t>
      </w:r>
      <w:r w:rsidR="004328E1" w:rsidRPr="00DF109E">
        <w:rPr>
          <w:rFonts w:eastAsia="Times New Roman" w:cs="Times New Roman"/>
          <w:szCs w:val="28"/>
        </w:rPr>
        <w:t>10</w:t>
      </w:r>
      <w:r w:rsidR="003663EA" w:rsidRPr="00DF109E">
        <w:rPr>
          <w:rFonts w:eastAsia="Times New Roman" w:cs="Times New Roman"/>
          <w:szCs w:val="28"/>
        </w:rPr>
        <w:t>2</w:t>
      </w:r>
      <w:r w:rsidR="004328E1" w:rsidRPr="00DF109E">
        <w:rPr>
          <w:rFonts w:eastAsia="Times New Roman" w:cs="Times New Roman"/>
          <w:szCs w:val="28"/>
        </w:rPr>
        <w:t>,</w:t>
      </w:r>
      <w:r w:rsidR="003663EA" w:rsidRPr="00DF109E">
        <w:rPr>
          <w:rFonts w:eastAsia="Times New Roman" w:cs="Times New Roman"/>
          <w:szCs w:val="28"/>
        </w:rPr>
        <w:t>63</w:t>
      </w:r>
      <w:r w:rsidRPr="00DF109E">
        <w:rPr>
          <w:rFonts w:eastAsia="Times New Roman" w:cs="Times New Roman"/>
          <w:szCs w:val="28"/>
        </w:rPr>
        <w:t xml:space="preserve">% </w:t>
      </w:r>
      <w:r w:rsidR="003663EA" w:rsidRPr="00DF109E">
        <w:rPr>
          <w:rFonts w:eastAsia="Times New Roman" w:cs="Times New Roman"/>
          <w:szCs w:val="28"/>
        </w:rPr>
        <w:t>и уменьшился</w:t>
      </w:r>
      <w:r w:rsidRPr="00DF109E">
        <w:rPr>
          <w:rFonts w:eastAsia="Times New Roman" w:cs="Times New Roman"/>
          <w:szCs w:val="28"/>
        </w:rPr>
        <w:t xml:space="preserve"> по сравнению с 201</w:t>
      </w:r>
      <w:r w:rsidR="003663EA" w:rsidRPr="00DF109E">
        <w:rPr>
          <w:rFonts w:eastAsia="Times New Roman" w:cs="Times New Roman"/>
          <w:szCs w:val="28"/>
        </w:rPr>
        <w:t>7</w:t>
      </w:r>
      <w:r w:rsidRPr="00DF109E">
        <w:rPr>
          <w:rFonts w:eastAsia="Times New Roman" w:cs="Times New Roman"/>
          <w:szCs w:val="28"/>
        </w:rPr>
        <w:t xml:space="preserve"> годом на </w:t>
      </w:r>
      <w:r w:rsidR="003663EA" w:rsidRPr="00DF109E">
        <w:rPr>
          <w:rFonts w:eastAsia="Times New Roman" w:cs="Times New Roman"/>
          <w:szCs w:val="28"/>
        </w:rPr>
        <w:t>0</w:t>
      </w:r>
      <w:r w:rsidR="003E68FA" w:rsidRPr="00DF109E">
        <w:rPr>
          <w:rFonts w:eastAsia="Times New Roman" w:cs="Times New Roman"/>
          <w:szCs w:val="28"/>
        </w:rPr>
        <w:t>,</w:t>
      </w:r>
      <w:r w:rsidR="003663EA" w:rsidRPr="00DF109E">
        <w:rPr>
          <w:rFonts w:eastAsia="Times New Roman" w:cs="Times New Roman"/>
          <w:szCs w:val="28"/>
        </w:rPr>
        <w:t>48</w:t>
      </w:r>
      <w:r w:rsidRPr="00DF109E">
        <w:rPr>
          <w:rFonts w:eastAsia="Times New Roman" w:cs="Times New Roman"/>
          <w:szCs w:val="28"/>
        </w:rPr>
        <w:t xml:space="preserve"> п.п.</w:t>
      </w:r>
    </w:p>
    <w:p w:rsidR="00514CAF" w:rsidRPr="00DF109E" w:rsidRDefault="00514CAF" w:rsidP="008775E2">
      <w:pPr>
        <w:tabs>
          <w:tab w:val="left" w:pos="0"/>
        </w:tabs>
        <w:ind w:firstLine="709"/>
        <w:jc w:val="both"/>
        <w:rPr>
          <w:rFonts w:eastAsia="Times New Roman" w:cs="Times New Roman"/>
          <w:szCs w:val="28"/>
        </w:rPr>
      </w:pPr>
      <w:r w:rsidRPr="00DF109E">
        <w:rPr>
          <w:rFonts w:eastAsia="Times New Roman" w:cs="Times New Roman"/>
          <w:szCs w:val="28"/>
        </w:rPr>
        <w:t xml:space="preserve">Средний размер назначенных месячных пенсий </w:t>
      </w:r>
      <w:r w:rsidR="00F8021E" w:rsidRPr="00DF109E">
        <w:rPr>
          <w:rFonts w:eastAsia="Times New Roman" w:cs="Times New Roman"/>
          <w:szCs w:val="28"/>
        </w:rPr>
        <w:t>сохранился на уровне 2017 года</w:t>
      </w:r>
      <w:r w:rsidRPr="00DF109E">
        <w:rPr>
          <w:rFonts w:eastAsia="Times New Roman" w:cs="Times New Roman"/>
          <w:szCs w:val="28"/>
        </w:rPr>
        <w:t xml:space="preserve"> и составил </w:t>
      </w:r>
      <w:r w:rsidR="00D60DFC" w:rsidRPr="00DF109E">
        <w:rPr>
          <w:rFonts w:eastAsia="Times New Roman" w:cs="Times New Roman"/>
          <w:szCs w:val="28"/>
        </w:rPr>
        <w:t xml:space="preserve">12 </w:t>
      </w:r>
      <w:r w:rsidR="00F8021E" w:rsidRPr="00DF109E">
        <w:rPr>
          <w:rFonts w:eastAsia="Times New Roman" w:cs="Times New Roman"/>
          <w:szCs w:val="28"/>
        </w:rPr>
        <w:t>631</w:t>
      </w:r>
      <w:r w:rsidR="00D60DFC" w:rsidRPr="00DF109E">
        <w:rPr>
          <w:rFonts w:eastAsia="Times New Roman" w:cs="Times New Roman"/>
          <w:szCs w:val="28"/>
        </w:rPr>
        <w:t>,1</w:t>
      </w:r>
      <w:r w:rsidR="00F8021E" w:rsidRPr="00DF109E">
        <w:rPr>
          <w:rFonts w:eastAsia="Times New Roman" w:cs="Times New Roman"/>
          <w:szCs w:val="28"/>
        </w:rPr>
        <w:t>4</w:t>
      </w:r>
      <w:r w:rsidRPr="00DF109E">
        <w:rPr>
          <w:rFonts w:eastAsia="Times New Roman" w:cs="Times New Roman"/>
          <w:szCs w:val="28"/>
        </w:rPr>
        <w:t xml:space="preserve"> руб. </w:t>
      </w:r>
    </w:p>
    <w:p w:rsidR="00514CAF" w:rsidRPr="00DF109E" w:rsidRDefault="00514CAF" w:rsidP="008775E2">
      <w:pPr>
        <w:tabs>
          <w:tab w:val="left" w:pos="0"/>
        </w:tabs>
        <w:ind w:firstLine="709"/>
        <w:jc w:val="both"/>
        <w:rPr>
          <w:rFonts w:eastAsia="Times New Roman" w:cs="Times New Roman"/>
          <w:szCs w:val="28"/>
        </w:rPr>
      </w:pPr>
      <w:r w:rsidRPr="00DF109E">
        <w:rPr>
          <w:rFonts w:eastAsia="Times New Roman" w:cs="Times New Roman"/>
          <w:szCs w:val="28"/>
        </w:rPr>
        <w:t>Уровень зарегистрированной безработицы в городе на конец 201</w:t>
      </w:r>
      <w:r w:rsidR="00F8021E" w:rsidRPr="00DF109E">
        <w:rPr>
          <w:rFonts w:eastAsia="Times New Roman" w:cs="Times New Roman"/>
          <w:szCs w:val="28"/>
        </w:rPr>
        <w:t>8</w:t>
      </w:r>
      <w:r w:rsidRPr="00DF109E">
        <w:rPr>
          <w:rFonts w:eastAsia="Times New Roman" w:cs="Times New Roman"/>
          <w:szCs w:val="28"/>
        </w:rPr>
        <w:t xml:space="preserve"> года равен 0,</w:t>
      </w:r>
      <w:r w:rsidR="00F8021E" w:rsidRPr="00DF109E">
        <w:rPr>
          <w:rFonts w:eastAsia="Times New Roman" w:cs="Times New Roman"/>
          <w:szCs w:val="28"/>
        </w:rPr>
        <w:t>6</w:t>
      </w:r>
      <w:r w:rsidRPr="00DF109E">
        <w:rPr>
          <w:rFonts w:eastAsia="Times New Roman" w:cs="Times New Roman"/>
          <w:szCs w:val="28"/>
        </w:rPr>
        <w:t>% от экономически активного населения.</w:t>
      </w:r>
    </w:p>
    <w:p w:rsidR="00514CAF" w:rsidRPr="00DF109E" w:rsidRDefault="00514CAF" w:rsidP="008775E2">
      <w:pPr>
        <w:tabs>
          <w:tab w:val="left" w:pos="0"/>
        </w:tabs>
        <w:ind w:firstLine="709"/>
        <w:jc w:val="both"/>
        <w:rPr>
          <w:rFonts w:eastAsia="Times New Roman" w:cs="Times New Roman"/>
          <w:bCs/>
          <w:color w:val="FF0000"/>
          <w:szCs w:val="28"/>
          <w:lang w:eastAsia="ru-RU"/>
        </w:rPr>
      </w:pPr>
      <w:r w:rsidRPr="00DF109E">
        <w:rPr>
          <w:rFonts w:eastAsia="Times New Roman" w:cs="Times New Roman"/>
          <w:bCs/>
          <w:szCs w:val="28"/>
        </w:rPr>
        <w:t>Уровень рождаемости по итогам года равен 1</w:t>
      </w:r>
      <w:r w:rsidR="0087077A" w:rsidRPr="00DF109E">
        <w:rPr>
          <w:rFonts w:eastAsia="Times New Roman" w:cs="Times New Roman"/>
          <w:bCs/>
          <w:szCs w:val="28"/>
        </w:rPr>
        <w:t>2</w:t>
      </w:r>
      <w:r w:rsidRPr="00DF109E">
        <w:rPr>
          <w:rFonts w:eastAsia="Times New Roman" w:cs="Times New Roman"/>
          <w:bCs/>
          <w:szCs w:val="28"/>
        </w:rPr>
        <w:t>,</w:t>
      </w:r>
      <w:r w:rsidR="00442816" w:rsidRPr="00DF109E">
        <w:rPr>
          <w:rFonts w:eastAsia="Times New Roman" w:cs="Times New Roman"/>
          <w:bCs/>
          <w:szCs w:val="28"/>
        </w:rPr>
        <w:t>1</w:t>
      </w:r>
      <w:r w:rsidRPr="00DF109E">
        <w:rPr>
          <w:rFonts w:eastAsia="Times New Roman" w:cs="Times New Roman"/>
          <w:szCs w:val="28"/>
        </w:rPr>
        <w:t xml:space="preserve"> в расчете на 1</w:t>
      </w:r>
      <w:r w:rsidR="00AF1852" w:rsidRPr="00DF109E">
        <w:rPr>
          <w:rFonts w:eastAsia="Times New Roman" w:cs="Times New Roman"/>
          <w:szCs w:val="28"/>
        </w:rPr>
        <w:t xml:space="preserve"> </w:t>
      </w:r>
      <w:r w:rsidRPr="00DF109E">
        <w:rPr>
          <w:rFonts w:eastAsia="Times New Roman" w:cs="Times New Roman"/>
          <w:szCs w:val="28"/>
        </w:rPr>
        <w:t>000 человек населения</w:t>
      </w:r>
      <w:r w:rsidRPr="00DF109E">
        <w:rPr>
          <w:rFonts w:eastAsia="Times New Roman" w:cs="Times New Roman"/>
          <w:bCs/>
          <w:szCs w:val="28"/>
        </w:rPr>
        <w:t>, уровень смертности – 11,</w:t>
      </w:r>
      <w:r w:rsidR="00F8021E" w:rsidRPr="00DF109E">
        <w:rPr>
          <w:rFonts w:eastAsia="Times New Roman" w:cs="Times New Roman"/>
          <w:bCs/>
          <w:szCs w:val="28"/>
        </w:rPr>
        <w:t>6</w:t>
      </w:r>
      <w:r w:rsidRPr="00DF109E">
        <w:rPr>
          <w:rFonts w:eastAsia="Times New Roman" w:cs="Times New Roman"/>
          <w:bCs/>
          <w:szCs w:val="28"/>
        </w:rPr>
        <w:t>. Превышение числа родившихся над умершими способствовало естественному приросту населения города.</w:t>
      </w:r>
    </w:p>
    <w:p w:rsidR="00460A84" w:rsidRPr="00DF109E" w:rsidRDefault="00460A84" w:rsidP="002A298A">
      <w:pPr>
        <w:tabs>
          <w:tab w:val="left" w:pos="567"/>
        </w:tabs>
        <w:autoSpaceDE w:val="0"/>
        <w:autoSpaceDN w:val="0"/>
        <w:adjustRightInd w:val="0"/>
        <w:ind w:firstLine="567"/>
        <w:jc w:val="both"/>
        <w:rPr>
          <w:rFonts w:eastAsia="Times New Roman" w:cs="Times New Roman"/>
          <w:color w:val="FF0000"/>
          <w:szCs w:val="28"/>
          <w:lang w:eastAsia="ru-RU"/>
        </w:rPr>
      </w:pPr>
    </w:p>
    <w:p w:rsidR="00D2111B" w:rsidRPr="00DF109E" w:rsidRDefault="00D2111B" w:rsidP="00290D12">
      <w:pPr>
        <w:ind w:firstLine="709"/>
        <w:jc w:val="both"/>
        <w:rPr>
          <w:rFonts w:eastAsia="Times New Roman" w:cs="Times New Roman"/>
          <w:b/>
          <w:szCs w:val="28"/>
          <w:lang w:eastAsia="ru-RU"/>
        </w:rPr>
      </w:pPr>
      <w:r w:rsidRPr="00DF109E">
        <w:rPr>
          <w:rFonts w:eastAsia="Times New Roman" w:cs="Times New Roman"/>
          <w:b/>
          <w:szCs w:val="28"/>
          <w:lang w:eastAsia="ru-RU"/>
        </w:rPr>
        <w:t xml:space="preserve">1. Число  субъектов  малого  и   среднего  предпринимательства  в расчете на 10 тыс. человек населения </w:t>
      </w:r>
    </w:p>
    <w:p w:rsidR="00290D12" w:rsidRPr="00DF109E" w:rsidRDefault="00290D12" w:rsidP="00290D12">
      <w:pPr>
        <w:ind w:firstLine="709"/>
        <w:jc w:val="both"/>
        <w:rPr>
          <w:rFonts w:cs="Times New Roman"/>
          <w:szCs w:val="28"/>
        </w:rPr>
      </w:pPr>
      <w:r w:rsidRPr="00DF109E">
        <w:rPr>
          <w:rFonts w:cs="Times New Roman"/>
          <w:szCs w:val="28"/>
        </w:rPr>
        <w:t xml:space="preserve">Оценочно за 2018 год общее число субъектов малого и среднего предпринимательства, осуществляющих деятельность на территории муниципального образования «Город Астрахань», составило 21 978 единиц, что на 0,6% ниже уровня 2017 года. В расчете на 10 тыс. человек населения данный показатель составил 411,39 единиц против 414,16 единиц в 2017 году. </w:t>
      </w:r>
    </w:p>
    <w:p w:rsidR="00290D12" w:rsidRPr="00DF109E" w:rsidRDefault="00290D12" w:rsidP="00290D12">
      <w:pPr>
        <w:ind w:firstLine="709"/>
        <w:jc w:val="both"/>
        <w:rPr>
          <w:rFonts w:cs="Times New Roman"/>
          <w:szCs w:val="28"/>
        </w:rPr>
      </w:pPr>
      <w:r w:rsidRPr="00DF109E">
        <w:rPr>
          <w:rFonts w:cs="Times New Roman"/>
          <w:szCs w:val="28"/>
        </w:rPr>
        <w:t xml:space="preserve">На создание благоприятных условий для ведения предпринимательской деятельности и ее популяризацию среди молодежи и населения города направлена муниципальная программа «Развитие субъектов малого и среднего предпринимательства и повышение инвестиционной привлекательности города Астрахани». </w:t>
      </w:r>
    </w:p>
    <w:p w:rsidR="00290D12" w:rsidRPr="00DF109E" w:rsidRDefault="00290D12" w:rsidP="00290D12">
      <w:pPr>
        <w:ind w:firstLine="709"/>
        <w:jc w:val="both"/>
        <w:rPr>
          <w:rFonts w:cs="Times New Roman"/>
          <w:szCs w:val="28"/>
        </w:rPr>
      </w:pPr>
      <w:r w:rsidRPr="00DF109E">
        <w:rPr>
          <w:rFonts w:cs="Times New Roman"/>
          <w:szCs w:val="28"/>
        </w:rPr>
        <w:t>В рамках данной программы успешно реализуется проект «Школа молодого предпринимателя», по итогам которого 10 молодых людей успешно презентовали свои бизнес-проекты и получили сертификаты о прохождении обучения. Реализация проекта позволила выявить активных и одаренных предпринимательскими способностями молодых людей, обучить теоретическим основам предпринимательства, а также позволила молодым предпринимателям  увидеть отклики и предложения от бизнес-сообщества города.</w:t>
      </w:r>
    </w:p>
    <w:p w:rsidR="00290D12" w:rsidRPr="00DF109E" w:rsidRDefault="00290D12" w:rsidP="00290D12">
      <w:pPr>
        <w:ind w:firstLine="709"/>
        <w:jc w:val="both"/>
        <w:rPr>
          <w:rFonts w:cs="Times New Roman"/>
          <w:szCs w:val="28"/>
        </w:rPr>
      </w:pPr>
      <w:r w:rsidRPr="00DF109E">
        <w:rPr>
          <w:rFonts w:cs="Times New Roman"/>
          <w:szCs w:val="28"/>
        </w:rPr>
        <w:lastRenderedPageBreak/>
        <w:t>Оказывается информационная и консультационная поддержка субъектов малого и среднего предпринимательства  в форме публикаций в средствах массовой информации и на официальном сайте администрации, освещающих проблемы и достижения в сфере малого предпринимательства, информирование субъектов малого предпринимательства. Осуществлено более 25 тыс. электронных рассылок о видах и формах поддержки, проведении мероприятий для представителей бизнеса и другим вопросам об осуществлении предпринимательской деятельности.</w:t>
      </w:r>
    </w:p>
    <w:p w:rsidR="00290D12" w:rsidRPr="00DF109E" w:rsidRDefault="00290D12" w:rsidP="00290D12">
      <w:pPr>
        <w:ind w:firstLine="709"/>
        <w:jc w:val="both"/>
        <w:rPr>
          <w:rFonts w:cs="Times New Roman"/>
          <w:szCs w:val="28"/>
        </w:rPr>
      </w:pPr>
      <w:r w:rsidRPr="00DF109E">
        <w:rPr>
          <w:rFonts w:cs="Times New Roman"/>
          <w:szCs w:val="28"/>
        </w:rPr>
        <w:t>Для популяризации предпринимательской деятельности среди молодежи и населения города проведены новогодний конкурс «Украсим город вместе» и конкурс на лучшее благоустройство и озеленение прилегающей территории, в которых приняли участие 33 представителя бизнеса.</w:t>
      </w:r>
    </w:p>
    <w:p w:rsidR="00290D12" w:rsidRPr="00DF109E" w:rsidRDefault="00290D12" w:rsidP="00290D12">
      <w:pPr>
        <w:ind w:firstLine="709"/>
        <w:jc w:val="both"/>
        <w:rPr>
          <w:rFonts w:cs="Times New Roman"/>
          <w:szCs w:val="28"/>
        </w:rPr>
      </w:pPr>
      <w:r w:rsidRPr="00DF109E">
        <w:rPr>
          <w:rFonts w:cs="Times New Roman"/>
          <w:szCs w:val="28"/>
        </w:rPr>
        <w:t>Администрацией города совместно с Астраханской торгово-промышленной палатой организовано и проведено празднование Дня российского предпринимателя, в котором приняли участие более 40 успешных и активных предпринимателей.</w:t>
      </w:r>
    </w:p>
    <w:p w:rsidR="00290D12" w:rsidRPr="00DF109E" w:rsidRDefault="00290D12" w:rsidP="00290D12">
      <w:pPr>
        <w:ind w:firstLine="709"/>
        <w:jc w:val="both"/>
        <w:rPr>
          <w:rFonts w:cs="Times New Roman"/>
          <w:szCs w:val="28"/>
        </w:rPr>
      </w:pPr>
      <w:r w:rsidRPr="00DF109E">
        <w:rPr>
          <w:rFonts w:cs="Times New Roman"/>
          <w:szCs w:val="28"/>
        </w:rPr>
        <w:t>В отчетном году было организовано 15 обучающих мероприятий для начинающих предпринимателей и представителей малого и среднего бизнеса, в которых приняли участие более 200 человек. Основными темами семинаров стали вопросы развития бизнеса, налогообложение, предоставление льгот, пожарная безопасность и другие.</w:t>
      </w:r>
    </w:p>
    <w:p w:rsidR="00290D12" w:rsidRPr="00DF109E" w:rsidRDefault="00290D12" w:rsidP="00290D12">
      <w:pPr>
        <w:ind w:firstLine="709"/>
        <w:jc w:val="both"/>
        <w:rPr>
          <w:rFonts w:cs="Times New Roman"/>
          <w:szCs w:val="28"/>
        </w:rPr>
      </w:pPr>
      <w:r w:rsidRPr="00DF109E">
        <w:rPr>
          <w:rFonts w:cs="Times New Roman"/>
          <w:szCs w:val="28"/>
        </w:rPr>
        <w:t>Планомерная работа администрации муниципального образования «Город Астрахань» будет способствовать в прогнозном периоде увеличению числа субъектов на 10 тыс. населения к концу 2021 года до 544,95 единиц.</w:t>
      </w:r>
    </w:p>
    <w:p w:rsidR="00290D12" w:rsidRPr="00DF109E" w:rsidRDefault="00290D12" w:rsidP="00290D12">
      <w:pPr>
        <w:ind w:firstLine="709"/>
        <w:jc w:val="both"/>
        <w:rPr>
          <w:rFonts w:cs="Times New Roman"/>
          <w:szCs w:val="28"/>
        </w:rPr>
      </w:pPr>
    </w:p>
    <w:p w:rsidR="00290D12" w:rsidRPr="00DF109E" w:rsidRDefault="00290D12" w:rsidP="00290D12">
      <w:pPr>
        <w:ind w:firstLine="709"/>
        <w:jc w:val="both"/>
        <w:rPr>
          <w:rFonts w:cs="Times New Roman"/>
          <w:b/>
          <w:szCs w:val="28"/>
        </w:rPr>
      </w:pPr>
      <w:r w:rsidRPr="00DF109E">
        <w:rPr>
          <w:rFonts w:cs="Times New Roman"/>
          <w:b/>
          <w:szCs w:val="28"/>
        </w:rPr>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90D12" w:rsidRPr="00DF109E" w:rsidRDefault="00290D12" w:rsidP="00290D12">
      <w:pPr>
        <w:ind w:firstLine="709"/>
        <w:jc w:val="both"/>
        <w:rPr>
          <w:rFonts w:cs="Times New Roman"/>
          <w:szCs w:val="28"/>
        </w:rPr>
      </w:pPr>
      <w:r w:rsidRPr="00DF109E">
        <w:rPr>
          <w:rFonts w:cs="Times New Roman"/>
          <w:szCs w:val="28"/>
        </w:rPr>
        <w:t>Среднесписочная численность работников (без внешних совместителей) всех предприятий и организаций города в 2018 году составила 147 349 человек или 94,9% к  предыдущему году.</w:t>
      </w:r>
    </w:p>
    <w:p w:rsidR="00290D12" w:rsidRPr="00DF109E" w:rsidRDefault="00290D12" w:rsidP="00290D12">
      <w:pPr>
        <w:ind w:firstLine="709"/>
        <w:jc w:val="both"/>
        <w:rPr>
          <w:rFonts w:cs="Times New Roman"/>
          <w:szCs w:val="28"/>
        </w:rPr>
      </w:pPr>
      <w:r w:rsidRPr="00DF109E">
        <w:rPr>
          <w:rFonts w:cs="Times New Roman"/>
          <w:szCs w:val="28"/>
        </w:rPr>
        <w:t xml:space="preserve"> В прогнозном периоде до 2021 года ожидается увеличение показателя. Среднесписочная численность работников всех предприятий и организаций составит в 2019 году 149 592 человека, в 2020 году – 151 295 человек, в 2021 году – 153 155 человек.</w:t>
      </w:r>
    </w:p>
    <w:p w:rsidR="00290D12" w:rsidRPr="00DF109E" w:rsidRDefault="00290D12" w:rsidP="00290D12">
      <w:pPr>
        <w:ind w:firstLine="709"/>
        <w:jc w:val="both"/>
        <w:rPr>
          <w:rFonts w:cs="Times New Roman"/>
          <w:szCs w:val="28"/>
        </w:rPr>
      </w:pPr>
      <w:r w:rsidRPr="00DF109E">
        <w:rPr>
          <w:rFonts w:cs="Times New Roman"/>
          <w:szCs w:val="28"/>
        </w:rPr>
        <w:t xml:space="preserve"> Доля работающих на малых и средних предприятиях в среднесписочной численности работников всех предприятий и организаций оценочно составила в 2018 году 19,48%  (2017 год – 22,24%).</w:t>
      </w:r>
    </w:p>
    <w:p w:rsidR="00290D12" w:rsidRPr="00DF109E" w:rsidRDefault="00290D12" w:rsidP="00290D12">
      <w:pPr>
        <w:ind w:firstLine="709"/>
        <w:jc w:val="both"/>
        <w:rPr>
          <w:rFonts w:cs="Times New Roman"/>
          <w:szCs w:val="28"/>
        </w:rPr>
      </w:pPr>
      <w:r w:rsidRPr="00DF109E">
        <w:rPr>
          <w:rFonts w:cs="Times New Roman"/>
          <w:szCs w:val="28"/>
        </w:rPr>
        <w:t xml:space="preserve">Дальнейшее развитие малого бизнеса будет способствовать созданию новых рабочих мест и увеличению численности работников малых, микро и средних предприятий. Среднесписочная численность работников этих категорий  предприятий ожидается в 2019 году 30 957 человек, в 2020 году – 32 783 человека, в 2021 году – 34 742 человека. </w:t>
      </w:r>
    </w:p>
    <w:p w:rsidR="00290D12" w:rsidRPr="00DF109E" w:rsidRDefault="00290D12" w:rsidP="00290D12">
      <w:pPr>
        <w:ind w:firstLine="709"/>
        <w:jc w:val="both"/>
        <w:rPr>
          <w:rFonts w:cs="Times New Roman"/>
          <w:szCs w:val="28"/>
        </w:rPr>
      </w:pPr>
      <w:r w:rsidRPr="00DF109E">
        <w:rPr>
          <w:rFonts w:cs="Times New Roman"/>
          <w:szCs w:val="28"/>
        </w:rPr>
        <w:t>Соответственно, предполагаемый рост доли работников малых и средних предприятий в среднесписочной численности всех предприятий: в 2019 году – до 20,69%, в 2020 году – до 21,67%, в 2021 году – до 22,68%.</w:t>
      </w:r>
    </w:p>
    <w:p w:rsidR="00290D12" w:rsidRPr="00DF109E" w:rsidRDefault="00290D12" w:rsidP="00290D12">
      <w:pPr>
        <w:ind w:firstLine="709"/>
        <w:jc w:val="both"/>
        <w:rPr>
          <w:rFonts w:cs="Times New Roman"/>
          <w:szCs w:val="28"/>
        </w:rPr>
      </w:pPr>
    </w:p>
    <w:p w:rsidR="006A7E3E" w:rsidRPr="00DF109E" w:rsidRDefault="00290D12" w:rsidP="00290D12">
      <w:pPr>
        <w:ind w:firstLine="709"/>
        <w:jc w:val="both"/>
        <w:rPr>
          <w:rFonts w:eastAsia="Times New Roman" w:cs="Times New Roman"/>
          <w:b/>
          <w:szCs w:val="28"/>
          <w:lang w:eastAsia="ru-RU"/>
        </w:rPr>
      </w:pPr>
      <w:r w:rsidRPr="00DF109E">
        <w:rPr>
          <w:rFonts w:eastAsia="Times New Roman" w:cs="Times New Roman"/>
          <w:b/>
          <w:szCs w:val="28"/>
          <w:lang w:eastAsia="ru-RU"/>
        </w:rPr>
        <w:lastRenderedPageBreak/>
        <w:t xml:space="preserve"> </w:t>
      </w:r>
      <w:r w:rsidR="006A7E3E" w:rsidRPr="00DF109E">
        <w:rPr>
          <w:rFonts w:eastAsia="Times New Roman" w:cs="Times New Roman"/>
          <w:b/>
          <w:szCs w:val="28"/>
          <w:lang w:eastAsia="ru-RU"/>
        </w:rPr>
        <w:t>3.Объем инвестиций в основной капитал (за исключением бюджетных средств) в расчете на 1 жителя</w:t>
      </w:r>
    </w:p>
    <w:p w:rsidR="00B37059" w:rsidRPr="00DF109E" w:rsidRDefault="00B37059" w:rsidP="00B37059">
      <w:pPr>
        <w:ind w:firstLine="540"/>
        <w:jc w:val="both"/>
        <w:rPr>
          <w:rFonts w:eastAsia="Times New Roman" w:cs="Times New Roman"/>
          <w:szCs w:val="28"/>
          <w:lang w:eastAsia="ru-RU"/>
        </w:rPr>
      </w:pPr>
      <w:r w:rsidRPr="00DF109E">
        <w:rPr>
          <w:rFonts w:eastAsia="Times New Roman" w:cs="Times New Roman"/>
          <w:szCs w:val="28"/>
          <w:lang w:eastAsia="ru-RU"/>
        </w:rPr>
        <w:t xml:space="preserve">Объем инвестиций в основной капитал по крупным и средним предприятиям за 2018 год сложился в сумме 77 425 299,0 тыс. руб. или 61,4% к уровню предыдущего года в сопоставимых ценах. </w:t>
      </w:r>
    </w:p>
    <w:p w:rsidR="00B37059" w:rsidRPr="00DF109E" w:rsidRDefault="00B37059" w:rsidP="00B37059">
      <w:pPr>
        <w:ind w:firstLine="567"/>
        <w:jc w:val="both"/>
        <w:rPr>
          <w:szCs w:val="28"/>
        </w:rPr>
      </w:pPr>
      <w:r w:rsidRPr="00DF109E">
        <w:rPr>
          <w:szCs w:val="28"/>
        </w:rPr>
        <w:t>Такая динамика инвестиций обусловлена снижением темпов роста в следующих видах экономической деятельности:</w:t>
      </w:r>
    </w:p>
    <w:p w:rsidR="00B37059" w:rsidRPr="00DF109E" w:rsidRDefault="00B37059" w:rsidP="00B37059">
      <w:pPr>
        <w:numPr>
          <w:ilvl w:val="0"/>
          <w:numId w:val="37"/>
        </w:numPr>
        <w:tabs>
          <w:tab w:val="left" w:pos="1134"/>
        </w:tabs>
        <w:ind w:left="0" w:firstLine="709"/>
        <w:jc w:val="both"/>
        <w:rPr>
          <w:szCs w:val="28"/>
        </w:rPr>
      </w:pPr>
      <w:r w:rsidRPr="00DF109E">
        <w:rPr>
          <w:szCs w:val="28"/>
        </w:rPr>
        <w:t>добыча полезных ископаемых – на 36,7% (63 714 895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профессиональная, научная и техническая деятельность – на 30,8%</w:t>
      </w:r>
      <w:r w:rsidRPr="00DF109E">
        <w:t xml:space="preserve"> (</w:t>
      </w:r>
      <w:r w:rsidRPr="00DF109E">
        <w:rPr>
          <w:szCs w:val="28"/>
        </w:rPr>
        <w:t>2 131 168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обеспечение электрической энергией, газом и паром; кондиционирование воздуха – на 29,1%</w:t>
      </w:r>
      <w:r w:rsidRPr="00DF109E">
        <w:t xml:space="preserve"> (</w:t>
      </w:r>
      <w:r w:rsidRPr="00DF109E">
        <w:rPr>
          <w:szCs w:val="28"/>
        </w:rPr>
        <w:t>1 637 391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деятельность в области информации и связи – на 18,6%</w:t>
      </w:r>
      <w:r w:rsidRPr="00DF109E">
        <w:t xml:space="preserve"> (</w:t>
      </w:r>
      <w:r w:rsidRPr="00DF109E">
        <w:rPr>
          <w:szCs w:val="28"/>
        </w:rPr>
        <w:t>1 482 423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строительство – на 87,5%</w:t>
      </w:r>
      <w:r w:rsidRPr="00DF109E">
        <w:t xml:space="preserve"> (</w:t>
      </w:r>
      <w:r w:rsidRPr="00DF109E">
        <w:rPr>
          <w:szCs w:val="28"/>
        </w:rPr>
        <w:t>1 397 916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транспортировка и хранение – на 61,1%</w:t>
      </w:r>
      <w:r w:rsidRPr="00DF109E">
        <w:t xml:space="preserve"> (</w:t>
      </w:r>
      <w:r w:rsidRPr="00DF109E">
        <w:rPr>
          <w:szCs w:val="28"/>
        </w:rPr>
        <w:t>1 138 515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государственное управление и обеспечение военной безопасности; социальное обеспечение – на 67,0%</w:t>
      </w:r>
      <w:r w:rsidRPr="00DF109E">
        <w:t xml:space="preserve"> (</w:t>
      </w:r>
      <w:r w:rsidRPr="00DF109E">
        <w:rPr>
          <w:szCs w:val="28"/>
        </w:rPr>
        <w:t>596 755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оптовая и розничная торговля; ремонт автотранспортных средств и мотоциклов – на 56,6%</w:t>
      </w:r>
      <w:r w:rsidRPr="00DF109E">
        <w:t xml:space="preserve"> (</w:t>
      </w:r>
      <w:r w:rsidRPr="00DF109E">
        <w:rPr>
          <w:szCs w:val="28"/>
        </w:rPr>
        <w:t>577 337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обрабатывающие производства – на 39,1%</w:t>
      </w:r>
      <w:r w:rsidRPr="00DF109E">
        <w:t xml:space="preserve"> (</w:t>
      </w:r>
      <w:r w:rsidRPr="00DF109E">
        <w:rPr>
          <w:szCs w:val="28"/>
        </w:rPr>
        <w:t>255 959 тыс. руб.);</w:t>
      </w:r>
    </w:p>
    <w:p w:rsidR="00B37059" w:rsidRPr="00DF109E" w:rsidRDefault="00B37059" w:rsidP="00B37059">
      <w:pPr>
        <w:numPr>
          <w:ilvl w:val="0"/>
          <w:numId w:val="37"/>
        </w:numPr>
        <w:tabs>
          <w:tab w:val="left" w:pos="1134"/>
        </w:tabs>
        <w:ind w:left="0" w:firstLine="709"/>
        <w:jc w:val="both"/>
        <w:rPr>
          <w:szCs w:val="28"/>
        </w:rPr>
      </w:pPr>
      <w:r w:rsidRPr="00DF109E">
        <w:rPr>
          <w:szCs w:val="28"/>
        </w:rPr>
        <w:t>деятельность гостиниц и предприятий общественного питания – на 48,4%</w:t>
      </w:r>
      <w:r w:rsidRPr="00DF109E">
        <w:t xml:space="preserve"> (</w:t>
      </w:r>
      <w:r w:rsidRPr="00DF109E">
        <w:rPr>
          <w:szCs w:val="28"/>
        </w:rPr>
        <w:t>228 787 тыс. руб.).</w:t>
      </w:r>
    </w:p>
    <w:p w:rsidR="00B37059" w:rsidRPr="00DF109E" w:rsidRDefault="00B37059" w:rsidP="00B37059">
      <w:pPr>
        <w:ind w:firstLine="540"/>
        <w:jc w:val="both"/>
        <w:rPr>
          <w:rFonts w:eastAsia="Times New Roman" w:cs="Times New Roman"/>
          <w:szCs w:val="28"/>
          <w:lang w:eastAsia="ru-RU"/>
        </w:rPr>
      </w:pPr>
      <w:r w:rsidRPr="00DF109E">
        <w:rPr>
          <w:rFonts w:eastAsia="Times New Roman" w:cs="Times New Roman"/>
          <w:szCs w:val="28"/>
          <w:lang w:eastAsia="ru-RU"/>
        </w:rPr>
        <w:t xml:space="preserve">Объём бюджетных инвестиций составил 2 561 748,0 тыс. руб. или 130,0% к 2017 году в сопоставимых ценах. Рост связан с увеличением субсидий из всех уровней бюджета, выделенных на строительство и реконструкцию социально значимых объектов. </w:t>
      </w:r>
    </w:p>
    <w:p w:rsidR="00B37059" w:rsidRPr="00DF109E" w:rsidRDefault="00B37059" w:rsidP="00B37059">
      <w:pPr>
        <w:ind w:firstLine="540"/>
        <w:jc w:val="both"/>
        <w:rPr>
          <w:rFonts w:eastAsia="Times New Roman" w:cs="Times New Roman"/>
          <w:szCs w:val="28"/>
          <w:lang w:eastAsia="ru-RU"/>
        </w:rPr>
      </w:pPr>
      <w:r w:rsidRPr="00DF109E">
        <w:rPr>
          <w:rFonts w:eastAsia="Times New Roman" w:cs="Times New Roman"/>
          <w:szCs w:val="28"/>
          <w:lang w:eastAsia="ru-RU"/>
        </w:rPr>
        <w:t xml:space="preserve">Объем инвестиций на 1 жителя без учета бюджетных средств составил 140 172,1 руб. (в 2017 году – 202 436,9 руб.). </w:t>
      </w:r>
    </w:p>
    <w:p w:rsidR="00B37059" w:rsidRPr="00DF109E" w:rsidRDefault="00B37059" w:rsidP="00B37059">
      <w:pPr>
        <w:ind w:firstLine="540"/>
        <w:jc w:val="both"/>
        <w:rPr>
          <w:rFonts w:eastAsia="Times New Roman" w:cs="Times New Roman"/>
          <w:szCs w:val="28"/>
          <w:lang w:eastAsia="ru-RU"/>
        </w:rPr>
      </w:pPr>
      <w:r w:rsidRPr="00DF109E">
        <w:rPr>
          <w:rFonts w:eastAsia="Times New Roman" w:cs="Times New Roman"/>
          <w:szCs w:val="28"/>
          <w:lang w:eastAsia="ru-RU"/>
        </w:rPr>
        <w:t>Объем инвестиций в основной капитал по крупным и средним предприятиям на период 2019-2021 годов рассчитывался с учётом планов развития и инвестиционных проектов предприятий, реализующихся на территории  города.  В трехлетний прогнозируемый период ожидается умеренная положительная динамика объемов инвестиций, связанная, в первую очередь, с инвестиционной активностью в промышленном секторе за счет освоения нового месторождения на севере Каспия «Ракушечное», развития судостроения, транспортной и энергетической инфраструктур и др.</w:t>
      </w:r>
    </w:p>
    <w:p w:rsidR="00B37059" w:rsidRPr="00DF109E" w:rsidRDefault="00B37059" w:rsidP="00B37059">
      <w:pPr>
        <w:ind w:firstLine="567"/>
        <w:jc w:val="both"/>
        <w:rPr>
          <w:rFonts w:eastAsia="Calibri" w:cs="Times New Roman"/>
          <w:szCs w:val="28"/>
        </w:rPr>
      </w:pPr>
      <w:r w:rsidRPr="00DF109E">
        <w:rPr>
          <w:rFonts w:eastAsia="Times New Roman" w:cs="Times New Roman"/>
          <w:szCs w:val="28"/>
          <w:lang w:eastAsia="ru-RU"/>
        </w:rPr>
        <w:t>На территории города продолжится реализация ряда крупных инвестиционных проектов:</w:t>
      </w:r>
      <w:r w:rsidRPr="00DF109E">
        <w:rPr>
          <w:rFonts w:eastAsia="Calibri" w:cs="Times New Roman"/>
          <w:szCs w:val="28"/>
        </w:rPr>
        <w:t xml:space="preserve"> </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верхнего строения блок-кондуктора месторождения имени Владимира Филановского (ООО «Каспийская гидротехническая компания»);</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объектов обустройства месторождения Ракушечное («СИ ЭН ЖИ ЭС Инжениринг»);</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реконструкция и техническое перевооружение производственных мощностей филиала «Астраханский СРЗ» АО «ЦС «Звездочка»;</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lastRenderedPageBreak/>
        <w:t>внедрение в производственный процесс мини-газотурбинной теплоэлектростанции с целью экономии электро- и теплоэнергии на ООО ПКФ «Дюна-Аст»;</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торгово-развлекательного центра по ул. Боевая в Советском районе;</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торгового комплекса по ул. Н.Островского/ ул. Дж.Рида в Советском районе;</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научно-исследовательской лаборатории по ул. Нанайская в Трусовском районе;</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подземной автостоянки с эксплуатируемой кровлей по ул. Набережная Приволжского затона в Кировском районе;</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реконструкция аэровокзального комплекса ОАО «Аэропорт Астрахань»;</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крытой учебно-тренировочной арены с искусственным льдом по ул. Н.Островского в Советском районе;</w:t>
      </w:r>
    </w:p>
    <w:p w:rsidR="00B37059" w:rsidRPr="00DF109E" w:rsidRDefault="00B37059" w:rsidP="00B37059">
      <w:pPr>
        <w:pStyle w:val="aa"/>
        <w:numPr>
          <w:ilvl w:val="0"/>
          <w:numId w:val="38"/>
        </w:numPr>
        <w:tabs>
          <w:tab w:val="left" w:pos="0"/>
          <w:tab w:val="left" w:pos="993"/>
        </w:tabs>
        <w:ind w:left="0" w:firstLine="709"/>
        <w:jc w:val="both"/>
        <w:rPr>
          <w:szCs w:val="28"/>
        </w:rPr>
      </w:pPr>
      <w:r w:rsidRPr="00DF109E">
        <w:rPr>
          <w:szCs w:val="28"/>
        </w:rPr>
        <w:t>строительство многотопливных заправочных станций с применением природного газа (ООО «ЭКТООЙЛ») и др.</w:t>
      </w:r>
    </w:p>
    <w:p w:rsidR="00B37059" w:rsidRPr="00DF109E" w:rsidRDefault="00B37059" w:rsidP="00C4279C">
      <w:pPr>
        <w:ind w:firstLine="567"/>
        <w:jc w:val="both"/>
        <w:rPr>
          <w:rFonts w:eastAsia="Times New Roman" w:cs="Times New Roman"/>
          <w:szCs w:val="28"/>
          <w:lang w:eastAsia="ru-RU"/>
        </w:rPr>
      </w:pPr>
      <w:r w:rsidRPr="00DF109E">
        <w:rPr>
          <w:rFonts w:eastAsia="Times New Roman" w:cs="Times New Roman"/>
          <w:szCs w:val="28"/>
          <w:lang w:eastAsia="ru-RU"/>
        </w:rPr>
        <w:t>По  годам  объем инвестиций в основной капитал по крупным и средним предприятиям планируется в размере: 2019 год – 82 678 605,5 тыс. руб., 2020 год – 88 129 109,9 тыс. руб., 2021 год – 93 391 651,6 тыс. руб.</w:t>
      </w:r>
    </w:p>
    <w:p w:rsidR="00B37059" w:rsidRPr="00DF109E" w:rsidRDefault="00B37059" w:rsidP="00B37059">
      <w:pPr>
        <w:ind w:firstLine="540"/>
        <w:jc w:val="both"/>
        <w:rPr>
          <w:rFonts w:eastAsia="Times New Roman" w:cs="Times New Roman"/>
          <w:szCs w:val="28"/>
          <w:lang w:eastAsia="ru-RU"/>
        </w:rPr>
      </w:pPr>
      <w:r w:rsidRPr="00DF109E">
        <w:rPr>
          <w:rFonts w:eastAsia="Times New Roman" w:cs="Times New Roman"/>
          <w:szCs w:val="28"/>
          <w:lang w:eastAsia="ru-RU"/>
        </w:rPr>
        <w:t>Инвестиции в основной капитал за счет бюджетных средств в 2019 году ожидаются в сумме 2 735 562,6 тыс. руб., в 2020 – 2 915 901,8 тыс. руб., в 2021 – 3 090 022,0 тыс. руб.</w:t>
      </w:r>
    </w:p>
    <w:p w:rsidR="00B37059" w:rsidRPr="00DF109E" w:rsidRDefault="00B37059" w:rsidP="00B37059">
      <w:pPr>
        <w:ind w:firstLine="540"/>
        <w:jc w:val="both"/>
        <w:rPr>
          <w:szCs w:val="28"/>
        </w:rPr>
      </w:pPr>
      <w:r w:rsidRPr="00DF109E">
        <w:rPr>
          <w:rFonts w:eastAsia="Times New Roman" w:cs="Times New Roman"/>
          <w:szCs w:val="28"/>
          <w:lang w:eastAsia="ru-RU"/>
        </w:rPr>
        <w:t>Объем инвестиций в основной капитал без учета бюджетных средств в расчете на 1 жителя в планируемом периоде составит: 2019 год – 149 543,4 руб., 2020 год – 159 181,5 руб., 2021 год – 168 422,6 руб.</w:t>
      </w:r>
    </w:p>
    <w:p w:rsidR="00602623" w:rsidRPr="00DF109E" w:rsidRDefault="00602623" w:rsidP="002A298A">
      <w:pPr>
        <w:ind w:firstLine="567"/>
        <w:jc w:val="both"/>
        <w:rPr>
          <w:rFonts w:eastAsia="Calibri" w:cs="Times New Roman"/>
          <w:b/>
          <w:color w:val="FF0000"/>
          <w:szCs w:val="28"/>
        </w:rPr>
      </w:pPr>
    </w:p>
    <w:p w:rsidR="003C23F9" w:rsidRPr="00DF109E" w:rsidRDefault="003C23F9" w:rsidP="003F27ED">
      <w:pPr>
        <w:ind w:firstLine="709"/>
        <w:jc w:val="both"/>
        <w:rPr>
          <w:b/>
          <w:szCs w:val="28"/>
        </w:rPr>
      </w:pPr>
      <w:r w:rsidRPr="00DF109E">
        <w:rPr>
          <w:b/>
          <w:szCs w:val="28"/>
        </w:rPr>
        <w:t>4.Доля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FF1642" w:rsidRPr="00DF109E" w:rsidRDefault="00FF1642" w:rsidP="00FF1642">
      <w:pPr>
        <w:ind w:firstLine="709"/>
        <w:jc w:val="both"/>
        <w:rPr>
          <w:szCs w:val="28"/>
        </w:rPr>
      </w:pPr>
      <w:r w:rsidRPr="00DF109E">
        <w:rPr>
          <w:szCs w:val="28"/>
        </w:rPr>
        <w:t>Общая площадь земель территории муниципального образования «Город Астрахань» составляет 20 869 га.</w:t>
      </w:r>
    </w:p>
    <w:p w:rsidR="00A27C20" w:rsidRPr="00DF109E" w:rsidRDefault="00FF1642" w:rsidP="00FF1642">
      <w:pPr>
        <w:ind w:firstLine="709"/>
        <w:jc w:val="both"/>
        <w:rPr>
          <w:szCs w:val="28"/>
        </w:rPr>
      </w:pPr>
      <w:r w:rsidRPr="00DF109E">
        <w:rPr>
          <w:szCs w:val="28"/>
        </w:rPr>
        <w:t>В составе земель территории  муниципального образования «Город Астрахань» земли, подлежащие налогообложению в соответствии с действующим законодательством, в 201</w:t>
      </w:r>
      <w:r w:rsidR="00E77048" w:rsidRPr="00DF109E">
        <w:rPr>
          <w:szCs w:val="28"/>
        </w:rPr>
        <w:t>5-2017</w:t>
      </w:r>
      <w:r w:rsidRPr="00DF109E">
        <w:rPr>
          <w:szCs w:val="28"/>
        </w:rPr>
        <w:t xml:space="preserve"> гг</w:t>
      </w:r>
      <w:r w:rsidR="00A27C20" w:rsidRPr="00DF109E">
        <w:rPr>
          <w:szCs w:val="28"/>
        </w:rPr>
        <w:t>.</w:t>
      </w:r>
      <w:r w:rsidR="00FF03A5" w:rsidRPr="00DF109E">
        <w:rPr>
          <w:szCs w:val="28"/>
        </w:rPr>
        <w:t xml:space="preserve"> </w:t>
      </w:r>
      <w:r w:rsidRPr="00DF109E">
        <w:rPr>
          <w:szCs w:val="28"/>
        </w:rPr>
        <w:t xml:space="preserve">составляли </w:t>
      </w:r>
      <w:r w:rsidR="00B715F8" w:rsidRPr="00DF109E">
        <w:rPr>
          <w:szCs w:val="28"/>
        </w:rPr>
        <w:t xml:space="preserve">по </w:t>
      </w:r>
      <w:r w:rsidRPr="00DF109E">
        <w:rPr>
          <w:szCs w:val="28"/>
        </w:rPr>
        <w:t>13 309,6 га. В 201</w:t>
      </w:r>
      <w:r w:rsidR="00E77048" w:rsidRPr="00DF109E">
        <w:rPr>
          <w:szCs w:val="28"/>
        </w:rPr>
        <w:t>8</w:t>
      </w:r>
      <w:r w:rsidRPr="00DF109E">
        <w:rPr>
          <w:szCs w:val="28"/>
        </w:rPr>
        <w:t xml:space="preserve"> году данный показатель не изменился</w:t>
      </w:r>
      <w:r w:rsidR="00B715F8" w:rsidRPr="00DF109E">
        <w:rPr>
          <w:szCs w:val="28"/>
        </w:rPr>
        <w:t>.</w:t>
      </w:r>
      <w:r w:rsidRPr="00DF109E">
        <w:rPr>
          <w:szCs w:val="28"/>
        </w:rPr>
        <w:t xml:space="preserve">  </w:t>
      </w:r>
    </w:p>
    <w:p w:rsidR="00FF1642" w:rsidRPr="00DF109E" w:rsidRDefault="00FF1642" w:rsidP="00FF1642">
      <w:pPr>
        <w:ind w:firstLine="709"/>
        <w:jc w:val="both"/>
        <w:rPr>
          <w:szCs w:val="28"/>
        </w:rPr>
      </w:pPr>
      <w:r w:rsidRPr="00DF109E">
        <w:rPr>
          <w:szCs w:val="28"/>
        </w:rPr>
        <w:t>Площадь земельных участков, не признаваемых объектом налогообложения, –</w:t>
      </w:r>
      <w:r w:rsidR="00FF03A5" w:rsidRPr="00DF109E">
        <w:rPr>
          <w:szCs w:val="28"/>
        </w:rPr>
        <w:t xml:space="preserve"> 7 559,4 га (в т.ч. 2 874 га – </w:t>
      </w:r>
      <w:r w:rsidRPr="00DF109E">
        <w:rPr>
          <w:szCs w:val="28"/>
        </w:rPr>
        <w:t>земли, занятые водными объектами; 138 га – земельные участки, ограниченные в обороте (предоставленные для обеспечения обороны, безопасности, таможенных нужд, занятые объектами историко-ку</w:t>
      </w:r>
      <w:r w:rsidR="00E77048" w:rsidRPr="00DF109E">
        <w:rPr>
          <w:szCs w:val="28"/>
        </w:rPr>
        <w:t>льтурного наследия), 4 052,15</w:t>
      </w:r>
      <w:r w:rsidR="00FF03A5" w:rsidRPr="00DF109E">
        <w:rPr>
          <w:szCs w:val="28"/>
        </w:rPr>
        <w:t xml:space="preserve"> га – </w:t>
      </w:r>
      <w:r w:rsidRPr="00DF109E">
        <w:rPr>
          <w:szCs w:val="28"/>
        </w:rPr>
        <w:t>земли об</w:t>
      </w:r>
      <w:r w:rsidR="00FF03A5" w:rsidRPr="00DF109E">
        <w:rPr>
          <w:szCs w:val="28"/>
        </w:rPr>
        <w:t xml:space="preserve">щего пользования и </w:t>
      </w:r>
      <w:r w:rsidR="00E77048" w:rsidRPr="00DF109E">
        <w:rPr>
          <w:szCs w:val="28"/>
        </w:rPr>
        <w:t>49</w:t>
      </w:r>
      <w:r w:rsidR="00FF03A5" w:rsidRPr="00DF109E">
        <w:rPr>
          <w:szCs w:val="28"/>
        </w:rPr>
        <w:t>5,</w:t>
      </w:r>
      <w:r w:rsidR="00E77048" w:rsidRPr="00DF109E">
        <w:rPr>
          <w:szCs w:val="28"/>
        </w:rPr>
        <w:t>25</w:t>
      </w:r>
      <w:r w:rsidR="00FF03A5" w:rsidRPr="00DF109E">
        <w:rPr>
          <w:szCs w:val="28"/>
        </w:rPr>
        <w:t xml:space="preserve">  га – </w:t>
      </w:r>
      <w:r w:rsidRPr="00DF109E">
        <w:rPr>
          <w:szCs w:val="28"/>
        </w:rPr>
        <w:t xml:space="preserve">земли, занятые городскими лесами). </w:t>
      </w:r>
    </w:p>
    <w:p w:rsidR="00A27C20" w:rsidRPr="00DF109E" w:rsidRDefault="00A27C20" w:rsidP="000F1679">
      <w:pPr>
        <w:ind w:firstLine="709"/>
        <w:jc w:val="both"/>
        <w:rPr>
          <w:szCs w:val="28"/>
        </w:rPr>
      </w:pPr>
      <w:r w:rsidRPr="00DF109E">
        <w:rPr>
          <w:szCs w:val="28"/>
        </w:rPr>
        <w:t>В 201</w:t>
      </w:r>
      <w:r w:rsidR="00E77048" w:rsidRPr="00DF109E">
        <w:rPr>
          <w:szCs w:val="28"/>
        </w:rPr>
        <w:t>8</w:t>
      </w:r>
      <w:r w:rsidRPr="00DF109E">
        <w:rPr>
          <w:szCs w:val="28"/>
        </w:rPr>
        <w:t xml:space="preserve"> году площадь земельных участков, являющихся объектом налогообложения, с оформленными документами землепользования составила </w:t>
      </w:r>
      <w:r w:rsidR="00FF03A5" w:rsidRPr="00DF109E">
        <w:rPr>
          <w:szCs w:val="28"/>
        </w:rPr>
        <w:t xml:space="preserve">            </w:t>
      </w:r>
      <w:r w:rsidR="00E77048" w:rsidRPr="00DF109E">
        <w:rPr>
          <w:szCs w:val="28"/>
        </w:rPr>
        <w:t>6</w:t>
      </w:r>
      <w:r w:rsidR="00FF03A5" w:rsidRPr="00DF109E">
        <w:rPr>
          <w:szCs w:val="28"/>
        </w:rPr>
        <w:t xml:space="preserve"> </w:t>
      </w:r>
      <w:r w:rsidR="00E77048" w:rsidRPr="00DF109E">
        <w:rPr>
          <w:szCs w:val="28"/>
        </w:rPr>
        <w:t>044</w:t>
      </w:r>
      <w:r w:rsidRPr="00DF109E">
        <w:rPr>
          <w:szCs w:val="28"/>
        </w:rPr>
        <w:t>,</w:t>
      </w:r>
      <w:r w:rsidR="00E77048" w:rsidRPr="00DF109E">
        <w:rPr>
          <w:szCs w:val="28"/>
        </w:rPr>
        <w:t>31</w:t>
      </w:r>
      <w:r w:rsidRPr="00DF109E">
        <w:rPr>
          <w:szCs w:val="28"/>
        </w:rPr>
        <w:t xml:space="preserve">  га,  в том числе находящихся в:</w:t>
      </w:r>
    </w:p>
    <w:p w:rsidR="00A27C20" w:rsidRPr="00DF109E" w:rsidRDefault="00A27C20" w:rsidP="000F1679">
      <w:pPr>
        <w:numPr>
          <w:ilvl w:val="0"/>
          <w:numId w:val="34"/>
        </w:numPr>
        <w:tabs>
          <w:tab w:val="left" w:pos="1134"/>
        </w:tabs>
        <w:autoSpaceDE w:val="0"/>
        <w:autoSpaceDN w:val="0"/>
        <w:ind w:left="0" w:firstLine="709"/>
        <w:jc w:val="both"/>
        <w:rPr>
          <w:szCs w:val="28"/>
        </w:rPr>
      </w:pPr>
      <w:r w:rsidRPr="00DF109E">
        <w:rPr>
          <w:szCs w:val="28"/>
        </w:rPr>
        <w:t>собственнос</w:t>
      </w:r>
      <w:r w:rsidR="00273AC4" w:rsidRPr="00DF109E">
        <w:rPr>
          <w:szCs w:val="28"/>
        </w:rPr>
        <w:t xml:space="preserve">ти граждан и юридических лиц – </w:t>
      </w:r>
      <w:r w:rsidR="00E77048" w:rsidRPr="00DF109E">
        <w:rPr>
          <w:szCs w:val="28"/>
        </w:rPr>
        <w:t>3 7</w:t>
      </w:r>
      <w:r w:rsidRPr="00DF109E">
        <w:rPr>
          <w:szCs w:val="28"/>
        </w:rPr>
        <w:t>2</w:t>
      </w:r>
      <w:r w:rsidR="00E77048" w:rsidRPr="00DF109E">
        <w:rPr>
          <w:szCs w:val="28"/>
        </w:rPr>
        <w:t>9</w:t>
      </w:r>
      <w:r w:rsidRPr="00DF109E">
        <w:rPr>
          <w:szCs w:val="28"/>
        </w:rPr>
        <w:t>,</w:t>
      </w:r>
      <w:r w:rsidR="00E77048" w:rsidRPr="00DF109E">
        <w:rPr>
          <w:szCs w:val="28"/>
        </w:rPr>
        <w:t>33</w:t>
      </w:r>
      <w:r w:rsidRPr="00DF109E">
        <w:rPr>
          <w:szCs w:val="28"/>
        </w:rPr>
        <w:t xml:space="preserve"> га или 62,</w:t>
      </w:r>
      <w:r w:rsidR="00E77048" w:rsidRPr="00DF109E">
        <w:rPr>
          <w:szCs w:val="28"/>
        </w:rPr>
        <w:t>0</w:t>
      </w:r>
      <w:r w:rsidRPr="00DF109E">
        <w:rPr>
          <w:szCs w:val="28"/>
        </w:rPr>
        <w:t>%;</w:t>
      </w:r>
    </w:p>
    <w:p w:rsidR="00A27C20" w:rsidRPr="00DF109E" w:rsidRDefault="00A27C20" w:rsidP="000F1679">
      <w:pPr>
        <w:numPr>
          <w:ilvl w:val="0"/>
          <w:numId w:val="34"/>
        </w:numPr>
        <w:tabs>
          <w:tab w:val="left" w:pos="1134"/>
        </w:tabs>
        <w:autoSpaceDE w:val="0"/>
        <w:autoSpaceDN w:val="0"/>
        <w:ind w:left="0" w:firstLine="709"/>
        <w:jc w:val="both"/>
        <w:rPr>
          <w:szCs w:val="28"/>
        </w:rPr>
      </w:pPr>
      <w:r w:rsidRPr="00DF109E">
        <w:rPr>
          <w:szCs w:val="28"/>
        </w:rPr>
        <w:lastRenderedPageBreak/>
        <w:t>постоянном (бес</w:t>
      </w:r>
      <w:r w:rsidR="00273AC4" w:rsidRPr="00DF109E">
        <w:rPr>
          <w:szCs w:val="28"/>
        </w:rPr>
        <w:t xml:space="preserve">срочном) пользовании – </w:t>
      </w:r>
      <w:r w:rsidRPr="00DF109E">
        <w:rPr>
          <w:szCs w:val="28"/>
        </w:rPr>
        <w:t>2</w:t>
      </w:r>
      <w:r w:rsidR="00273AC4" w:rsidRPr="00DF109E">
        <w:rPr>
          <w:szCs w:val="28"/>
        </w:rPr>
        <w:t xml:space="preserve"> </w:t>
      </w:r>
      <w:r w:rsidR="00E77048" w:rsidRPr="00DF109E">
        <w:rPr>
          <w:szCs w:val="28"/>
        </w:rPr>
        <w:t>256</w:t>
      </w:r>
      <w:r w:rsidRPr="00DF109E">
        <w:rPr>
          <w:szCs w:val="28"/>
        </w:rPr>
        <w:t>,</w:t>
      </w:r>
      <w:r w:rsidR="00E77048" w:rsidRPr="00DF109E">
        <w:rPr>
          <w:szCs w:val="28"/>
        </w:rPr>
        <w:t>98</w:t>
      </w:r>
      <w:r w:rsidRPr="00DF109E">
        <w:rPr>
          <w:szCs w:val="28"/>
        </w:rPr>
        <w:t xml:space="preserve"> га или 37</w:t>
      </w:r>
      <w:r w:rsidR="00E77048" w:rsidRPr="00DF109E">
        <w:rPr>
          <w:szCs w:val="28"/>
        </w:rPr>
        <w:t>,0</w:t>
      </w:r>
      <w:r w:rsidRPr="00DF109E">
        <w:rPr>
          <w:szCs w:val="28"/>
        </w:rPr>
        <w:t>%;</w:t>
      </w:r>
    </w:p>
    <w:p w:rsidR="00A27C20" w:rsidRPr="00DF109E" w:rsidRDefault="00A27C20" w:rsidP="000F1679">
      <w:pPr>
        <w:numPr>
          <w:ilvl w:val="0"/>
          <w:numId w:val="34"/>
        </w:numPr>
        <w:tabs>
          <w:tab w:val="left" w:pos="1134"/>
        </w:tabs>
        <w:autoSpaceDE w:val="0"/>
        <w:autoSpaceDN w:val="0"/>
        <w:ind w:left="0" w:firstLine="709"/>
        <w:jc w:val="both"/>
        <w:rPr>
          <w:szCs w:val="28"/>
        </w:rPr>
      </w:pPr>
      <w:r w:rsidRPr="00DF109E">
        <w:rPr>
          <w:szCs w:val="28"/>
        </w:rPr>
        <w:t>пожизненно наследуемом</w:t>
      </w:r>
      <w:r w:rsidR="00273AC4" w:rsidRPr="00DF109E">
        <w:rPr>
          <w:szCs w:val="28"/>
        </w:rPr>
        <w:t xml:space="preserve"> владении – </w:t>
      </w:r>
      <w:r w:rsidRPr="00DF109E">
        <w:rPr>
          <w:szCs w:val="28"/>
        </w:rPr>
        <w:t>58 га или 1,0%.</w:t>
      </w:r>
    </w:p>
    <w:p w:rsidR="009A08E1" w:rsidRPr="00DF109E" w:rsidRDefault="000F1679" w:rsidP="000F1679">
      <w:pPr>
        <w:tabs>
          <w:tab w:val="left" w:pos="284"/>
        </w:tabs>
        <w:autoSpaceDE w:val="0"/>
        <w:autoSpaceDN w:val="0"/>
        <w:ind w:firstLine="709"/>
        <w:jc w:val="both"/>
        <w:rPr>
          <w:szCs w:val="28"/>
        </w:rPr>
      </w:pPr>
      <w:r w:rsidRPr="00DF109E">
        <w:rPr>
          <w:szCs w:val="28"/>
        </w:rPr>
        <w:t>Таким образом, доля площади земельных участков, являющихся объектами налогообложения земельным налогом, за 201</w:t>
      </w:r>
      <w:r w:rsidR="001843E8" w:rsidRPr="00DF109E">
        <w:rPr>
          <w:szCs w:val="28"/>
        </w:rPr>
        <w:t>8</w:t>
      </w:r>
      <w:r w:rsidRPr="00DF109E">
        <w:rPr>
          <w:szCs w:val="28"/>
        </w:rPr>
        <w:t xml:space="preserve"> год </w:t>
      </w:r>
      <w:r w:rsidR="00273AC4" w:rsidRPr="00DF109E">
        <w:rPr>
          <w:szCs w:val="28"/>
        </w:rPr>
        <w:t>составила 4</w:t>
      </w:r>
      <w:r w:rsidR="001843E8" w:rsidRPr="00DF109E">
        <w:rPr>
          <w:szCs w:val="28"/>
        </w:rPr>
        <w:t>5</w:t>
      </w:r>
      <w:r w:rsidR="00273AC4" w:rsidRPr="00DF109E">
        <w:rPr>
          <w:szCs w:val="28"/>
        </w:rPr>
        <w:t>,4</w:t>
      </w:r>
      <w:r w:rsidR="001843E8" w:rsidRPr="00DF109E">
        <w:rPr>
          <w:szCs w:val="28"/>
        </w:rPr>
        <w:t>1% (в 2017</w:t>
      </w:r>
      <w:r w:rsidR="00273AC4" w:rsidRPr="00DF109E">
        <w:rPr>
          <w:szCs w:val="28"/>
        </w:rPr>
        <w:t xml:space="preserve"> году – </w:t>
      </w:r>
      <w:r w:rsidR="001843E8" w:rsidRPr="00DF109E">
        <w:rPr>
          <w:szCs w:val="28"/>
        </w:rPr>
        <w:t>44</w:t>
      </w:r>
      <w:r w:rsidR="00595D40" w:rsidRPr="00DF109E">
        <w:rPr>
          <w:szCs w:val="28"/>
        </w:rPr>
        <w:t>,</w:t>
      </w:r>
      <w:r w:rsidR="001843E8" w:rsidRPr="00DF109E">
        <w:rPr>
          <w:szCs w:val="28"/>
        </w:rPr>
        <w:t>5</w:t>
      </w:r>
      <w:r w:rsidR="00595D40" w:rsidRPr="00DF109E">
        <w:rPr>
          <w:szCs w:val="28"/>
        </w:rPr>
        <w:t>4%)</w:t>
      </w:r>
      <w:r w:rsidRPr="00DF109E">
        <w:rPr>
          <w:szCs w:val="28"/>
        </w:rPr>
        <w:t>.</w:t>
      </w:r>
    </w:p>
    <w:p w:rsidR="000F1679" w:rsidRPr="00DF109E" w:rsidRDefault="000F1679" w:rsidP="00CD21C5">
      <w:pPr>
        <w:ind w:firstLine="709"/>
        <w:jc w:val="both"/>
        <w:rPr>
          <w:szCs w:val="28"/>
        </w:rPr>
      </w:pPr>
      <w:r w:rsidRPr="00DF109E">
        <w:rPr>
          <w:szCs w:val="28"/>
        </w:rPr>
        <w:t>В 201</w:t>
      </w:r>
      <w:r w:rsidR="002C7E54" w:rsidRPr="00DF109E">
        <w:rPr>
          <w:szCs w:val="28"/>
        </w:rPr>
        <w:t>9</w:t>
      </w:r>
      <w:r w:rsidRPr="00DF109E">
        <w:rPr>
          <w:szCs w:val="28"/>
        </w:rPr>
        <w:t>-202</w:t>
      </w:r>
      <w:r w:rsidR="002C7E54" w:rsidRPr="00DF109E">
        <w:rPr>
          <w:szCs w:val="28"/>
        </w:rPr>
        <w:t>1</w:t>
      </w:r>
      <w:r w:rsidRPr="00DF109E">
        <w:rPr>
          <w:szCs w:val="28"/>
        </w:rPr>
        <w:t xml:space="preserve"> годах администрация муниципального образования «Город Астрахань» продолжит работу по предоставлению земельных участков в собственность граждан и юридических лиц, а также в постоянное (бессрочное) пользование юридическим лицам в порядке, установленном действующим з</w:t>
      </w:r>
      <w:r w:rsidR="00273AC4" w:rsidRPr="00DF109E">
        <w:rPr>
          <w:szCs w:val="28"/>
        </w:rPr>
        <w:t>аконодательством, в связи с чем</w:t>
      </w:r>
      <w:r w:rsidRPr="00DF109E">
        <w:rPr>
          <w:szCs w:val="28"/>
        </w:rPr>
        <w:t xml:space="preserve"> планируется увеличение доли площади земельных участков, являющихся объектом налогообложения:</w:t>
      </w:r>
      <w:r w:rsidR="00595D40" w:rsidRPr="00DF109E">
        <w:rPr>
          <w:szCs w:val="28"/>
        </w:rPr>
        <w:t xml:space="preserve"> в 201</w:t>
      </w:r>
      <w:r w:rsidR="002C7E54" w:rsidRPr="00DF109E">
        <w:rPr>
          <w:szCs w:val="28"/>
        </w:rPr>
        <w:t>9 году – до 45,88</w:t>
      </w:r>
      <w:r w:rsidR="00595D40" w:rsidRPr="00DF109E">
        <w:rPr>
          <w:szCs w:val="28"/>
        </w:rPr>
        <w:t>%, в 20</w:t>
      </w:r>
      <w:r w:rsidR="00E56185" w:rsidRPr="00DF109E">
        <w:rPr>
          <w:szCs w:val="28"/>
        </w:rPr>
        <w:t>20</w:t>
      </w:r>
      <w:r w:rsidR="00595D40" w:rsidRPr="00DF109E">
        <w:rPr>
          <w:szCs w:val="28"/>
        </w:rPr>
        <w:t xml:space="preserve"> году – до 4</w:t>
      </w:r>
      <w:r w:rsidR="002C7E54" w:rsidRPr="00DF109E">
        <w:rPr>
          <w:szCs w:val="28"/>
        </w:rPr>
        <w:t>6</w:t>
      </w:r>
      <w:r w:rsidR="00595D40" w:rsidRPr="00DF109E">
        <w:rPr>
          <w:szCs w:val="28"/>
        </w:rPr>
        <w:t>,</w:t>
      </w:r>
      <w:r w:rsidR="002C7E54" w:rsidRPr="00DF109E">
        <w:rPr>
          <w:szCs w:val="28"/>
        </w:rPr>
        <w:t>72</w:t>
      </w:r>
      <w:r w:rsidR="00595D40" w:rsidRPr="00DF109E">
        <w:rPr>
          <w:szCs w:val="28"/>
        </w:rPr>
        <w:t>%, в 202</w:t>
      </w:r>
      <w:r w:rsidR="00E56185" w:rsidRPr="00DF109E">
        <w:rPr>
          <w:szCs w:val="28"/>
        </w:rPr>
        <w:t>1</w:t>
      </w:r>
      <w:r w:rsidR="00595D40" w:rsidRPr="00DF109E">
        <w:rPr>
          <w:szCs w:val="28"/>
        </w:rPr>
        <w:t xml:space="preserve"> году – до 4</w:t>
      </w:r>
      <w:r w:rsidR="002C7E54" w:rsidRPr="00DF109E">
        <w:rPr>
          <w:szCs w:val="28"/>
        </w:rPr>
        <w:t>7</w:t>
      </w:r>
      <w:r w:rsidR="00595D40" w:rsidRPr="00DF109E">
        <w:rPr>
          <w:szCs w:val="28"/>
        </w:rPr>
        <w:t>,</w:t>
      </w:r>
      <w:r w:rsidR="002C7E54" w:rsidRPr="00DF109E">
        <w:rPr>
          <w:szCs w:val="28"/>
        </w:rPr>
        <w:t>43</w:t>
      </w:r>
      <w:r w:rsidR="00595D40" w:rsidRPr="00DF109E">
        <w:rPr>
          <w:szCs w:val="28"/>
        </w:rPr>
        <w:t>%.</w:t>
      </w:r>
    </w:p>
    <w:p w:rsidR="000F1679" w:rsidRPr="00DF109E" w:rsidRDefault="000F1679" w:rsidP="000F1679">
      <w:pPr>
        <w:tabs>
          <w:tab w:val="left" w:pos="284"/>
        </w:tabs>
        <w:autoSpaceDE w:val="0"/>
        <w:autoSpaceDN w:val="0"/>
        <w:ind w:firstLine="709"/>
        <w:jc w:val="both"/>
        <w:rPr>
          <w:rFonts w:eastAsia="Calibri" w:cs="Times New Roman"/>
          <w:color w:val="FF0000"/>
          <w:szCs w:val="28"/>
        </w:rPr>
      </w:pPr>
    </w:p>
    <w:p w:rsidR="003F3A15" w:rsidRPr="00DF109E" w:rsidRDefault="00B574E1" w:rsidP="003F3A15">
      <w:pPr>
        <w:pStyle w:val="ConsPlusCell"/>
        <w:ind w:firstLine="709"/>
        <w:jc w:val="both"/>
        <w:rPr>
          <w:sz w:val="28"/>
          <w:szCs w:val="28"/>
        </w:rPr>
      </w:pPr>
      <w:r w:rsidRPr="00DF109E">
        <w:rPr>
          <w:b/>
          <w:sz w:val="28"/>
          <w:szCs w:val="28"/>
        </w:rPr>
        <w:t>6.</w:t>
      </w:r>
      <w:r w:rsidR="003F3A15" w:rsidRPr="00DF109E">
        <w:rPr>
          <w:b/>
          <w:sz w:val="28"/>
          <w:szCs w:val="28"/>
        </w:rPr>
        <w:t xml:space="preserve"> Доля протяженности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в 2018 году</w:t>
      </w:r>
      <w:r w:rsidR="003F3A15" w:rsidRPr="00DF109E">
        <w:rPr>
          <w:sz w:val="28"/>
          <w:szCs w:val="28"/>
        </w:rPr>
        <w:t xml:space="preserve">  составила – 50,38%  и была определена как отношение протяжённости автомобильных дорог общего пользования местного значения, не отвечающих нормативным требованиям (415,00 км) к протяжённости автомобильных дорог общего пользования местного значения (823,80 км). </w:t>
      </w:r>
    </w:p>
    <w:p w:rsidR="006330B7" w:rsidRPr="00DF109E" w:rsidRDefault="003F3A15" w:rsidP="003F3A15">
      <w:pPr>
        <w:pStyle w:val="ConsPlusCell"/>
        <w:ind w:firstLine="709"/>
        <w:jc w:val="both"/>
        <w:rPr>
          <w:sz w:val="28"/>
          <w:szCs w:val="28"/>
        </w:rPr>
      </w:pPr>
      <w:r w:rsidRPr="00DF109E">
        <w:rPr>
          <w:sz w:val="28"/>
          <w:szCs w:val="28"/>
        </w:rPr>
        <w:t>В 2019-2021 годах, согласно выделенных лимитов, будут проведены работы  по ремонту асфальтобетонного покрытия улично-дорожной сети города в рамках реализации мероприятия «Комплексное развитие транспортной инфраструктуры Астраханской городской агломерации в рамках национального проекта "Безопасные и качественные автомобильные дороги". Доля автомобильных дорог общего пользования местного значения не отвечающих нормативным требованиям уменьшится и составит: в 2019 году – 48,12%, в 2020 году – 43,67%, в 2021 году – 43,07%.</w:t>
      </w:r>
    </w:p>
    <w:p w:rsidR="003F3A15" w:rsidRPr="00DF109E" w:rsidRDefault="003F3A15" w:rsidP="003F3A15">
      <w:pPr>
        <w:tabs>
          <w:tab w:val="left" w:pos="284"/>
        </w:tabs>
        <w:autoSpaceDE w:val="0"/>
        <w:autoSpaceDN w:val="0"/>
        <w:ind w:firstLine="709"/>
        <w:jc w:val="both"/>
        <w:rPr>
          <w:rFonts w:eastAsia="Calibri" w:cs="Times New Roman"/>
          <w:color w:val="FF0000"/>
          <w:szCs w:val="28"/>
        </w:rPr>
      </w:pPr>
    </w:p>
    <w:p w:rsidR="00602623" w:rsidRPr="00DF109E" w:rsidRDefault="00602623" w:rsidP="004D2808">
      <w:pPr>
        <w:ind w:firstLine="709"/>
        <w:jc w:val="both"/>
        <w:rPr>
          <w:rFonts w:eastAsia="Times New Roman" w:cs="Times New Roman"/>
          <w:b/>
          <w:szCs w:val="28"/>
          <w:lang w:eastAsia="ru-RU"/>
        </w:rPr>
      </w:pPr>
      <w:r w:rsidRPr="00DF109E">
        <w:rPr>
          <w:rFonts w:eastAsia="Times New Roman" w:cs="Times New Roman"/>
          <w:b/>
          <w:szCs w:val="28"/>
          <w:lang w:eastAsia="ru-RU"/>
        </w:rPr>
        <w:t>7.Доля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776F7" w:rsidRPr="00DF109E" w:rsidRDefault="001776F7" w:rsidP="008775E2">
      <w:pPr>
        <w:ind w:firstLine="709"/>
        <w:jc w:val="both"/>
        <w:rPr>
          <w:rFonts w:eastAsia="Times New Roman" w:cs="Times New Roman"/>
          <w:szCs w:val="28"/>
          <w:lang w:eastAsia="ru-RU"/>
        </w:rPr>
      </w:pPr>
      <w:r w:rsidRPr="00DF109E">
        <w:rPr>
          <w:rFonts w:eastAsia="Times New Roman" w:cs="Times New Roman"/>
          <w:szCs w:val="28"/>
          <w:lang w:eastAsia="ru-RU"/>
        </w:rPr>
        <w:t xml:space="preserve">Пассажирское автобусное и железнодорожное сообщение имеет огромное значение для общественной жизни и социально-экономического развития города, поскольку не просто обеспечивает физическое перемещение населения как по городу, так и между населёнными пунктами области, но и поддерживает деловые, общественно-политические, гуманитарные, культурные связи между различными регионами страны. </w:t>
      </w:r>
    </w:p>
    <w:p w:rsidR="001776F7" w:rsidRPr="00DF109E" w:rsidRDefault="001776F7" w:rsidP="008775E2">
      <w:pPr>
        <w:ind w:firstLine="709"/>
        <w:jc w:val="both"/>
        <w:rPr>
          <w:rFonts w:eastAsia="Times New Roman" w:cs="Times New Roman"/>
          <w:szCs w:val="28"/>
          <w:lang w:eastAsia="ru-RU"/>
        </w:rPr>
      </w:pPr>
      <w:r w:rsidRPr="00DF109E">
        <w:rPr>
          <w:rFonts w:eastAsia="Times New Roman" w:cs="Times New Roman"/>
          <w:szCs w:val="28"/>
          <w:lang w:eastAsia="ru-RU"/>
        </w:rPr>
        <w:t>Население (среднегодовая численность в 201</w:t>
      </w:r>
      <w:r w:rsidR="00F85213" w:rsidRPr="00DF109E">
        <w:rPr>
          <w:rFonts w:eastAsia="Times New Roman" w:cs="Times New Roman"/>
          <w:szCs w:val="28"/>
          <w:lang w:eastAsia="ru-RU"/>
        </w:rPr>
        <w:t>8</w:t>
      </w:r>
      <w:r w:rsidRPr="00DF109E">
        <w:rPr>
          <w:rFonts w:eastAsia="Times New Roman" w:cs="Times New Roman"/>
          <w:szCs w:val="28"/>
          <w:lang w:eastAsia="ru-RU"/>
        </w:rPr>
        <w:t xml:space="preserve"> году – 53</w:t>
      </w:r>
      <w:r w:rsidR="00F85213" w:rsidRPr="00DF109E">
        <w:rPr>
          <w:rFonts w:eastAsia="Times New Roman" w:cs="Times New Roman"/>
          <w:szCs w:val="28"/>
          <w:lang w:eastAsia="ru-RU"/>
        </w:rPr>
        <w:t>4</w:t>
      </w:r>
      <w:r w:rsidRPr="00DF109E">
        <w:rPr>
          <w:rFonts w:eastAsia="Times New Roman" w:cs="Times New Roman"/>
          <w:szCs w:val="28"/>
          <w:lang w:eastAsia="ru-RU"/>
        </w:rPr>
        <w:t xml:space="preserve"> </w:t>
      </w:r>
      <w:r w:rsidR="00F85213" w:rsidRPr="00DF109E">
        <w:rPr>
          <w:rFonts w:eastAsia="Times New Roman" w:cs="Times New Roman"/>
          <w:szCs w:val="28"/>
          <w:lang w:eastAsia="ru-RU"/>
        </w:rPr>
        <w:t>083</w:t>
      </w:r>
      <w:r w:rsidRPr="00DF109E">
        <w:rPr>
          <w:rFonts w:eastAsia="Times New Roman" w:cs="Times New Roman"/>
          <w:szCs w:val="28"/>
          <w:lang w:eastAsia="ru-RU"/>
        </w:rPr>
        <w:t xml:space="preserve"> чел.) всех районов города имеет регулярный доступ к услугам автобусного и железнодорожного транспорта. </w:t>
      </w:r>
      <w:r w:rsidR="00CB61B3" w:rsidRPr="00DF109E">
        <w:rPr>
          <w:rFonts w:eastAsia="Times New Roman" w:cs="Times New Roman"/>
          <w:szCs w:val="28"/>
          <w:lang w:eastAsia="ru-RU"/>
        </w:rPr>
        <w:t>Таким образом</w:t>
      </w:r>
      <w:r w:rsidR="00273AC4" w:rsidRPr="00DF109E">
        <w:rPr>
          <w:rFonts w:eastAsia="Times New Roman" w:cs="Times New Roman"/>
          <w:szCs w:val="28"/>
          <w:lang w:eastAsia="ru-RU"/>
        </w:rPr>
        <w:t>,</w:t>
      </w:r>
      <w:r w:rsidR="00CB61B3" w:rsidRPr="00DF109E">
        <w:rPr>
          <w:rFonts w:eastAsia="Times New Roman" w:cs="Times New Roman"/>
          <w:szCs w:val="28"/>
          <w:lang w:eastAsia="ru-RU"/>
        </w:rPr>
        <w:t xml:space="preserve"> доля населения, проживающего в населенных пунктах, не имеющего регулярного автобусного или железнодорожного сообщения, равна 0.</w:t>
      </w:r>
    </w:p>
    <w:p w:rsidR="001776F7" w:rsidRPr="00DF109E" w:rsidRDefault="001776F7" w:rsidP="008775E2">
      <w:pPr>
        <w:ind w:firstLine="709"/>
        <w:jc w:val="both"/>
        <w:rPr>
          <w:rFonts w:eastAsia="Times New Roman" w:cs="Times New Roman"/>
          <w:szCs w:val="28"/>
          <w:lang w:eastAsia="ru-RU"/>
        </w:rPr>
      </w:pPr>
      <w:r w:rsidRPr="00DF109E">
        <w:rPr>
          <w:rFonts w:eastAsia="Times New Roman" w:cs="Times New Roman"/>
          <w:szCs w:val="28"/>
          <w:lang w:eastAsia="ru-RU"/>
        </w:rPr>
        <w:t>Наличие каждого  вида транспортного сообщения сохранится и в планируемом периоде 201</w:t>
      </w:r>
      <w:r w:rsidR="00F85213" w:rsidRPr="00DF109E">
        <w:rPr>
          <w:rFonts w:eastAsia="Times New Roman" w:cs="Times New Roman"/>
          <w:szCs w:val="28"/>
          <w:lang w:eastAsia="ru-RU"/>
        </w:rPr>
        <w:t>9</w:t>
      </w:r>
      <w:r w:rsidRPr="00DF109E">
        <w:rPr>
          <w:rFonts w:eastAsia="Times New Roman" w:cs="Times New Roman"/>
          <w:szCs w:val="28"/>
          <w:lang w:eastAsia="ru-RU"/>
        </w:rPr>
        <w:t>-20</w:t>
      </w:r>
      <w:r w:rsidR="00CB61B3" w:rsidRPr="00DF109E">
        <w:rPr>
          <w:rFonts w:eastAsia="Times New Roman" w:cs="Times New Roman"/>
          <w:szCs w:val="28"/>
          <w:lang w:eastAsia="ru-RU"/>
        </w:rPr>
        <w:t>2</w:t>
      </w:r>
      <w:r w:rsidR="00F85213" w:rsidRPr="00DF109E">
        <w:rPr>
          <w:rFonts w:eastAsia="Times New Roman" w:cs="Times New Roman"/>
          <w:szCs w:val="28"/>
          <w:lang w:eastAsia="ru-RU"/>
        </w:rPr>
        <w:t>1</w:t>
      </w:r>
      <w:r w:rsidRPr="00DF109E">
        <w:rPr>
          <w:rFonts w:eastAsia="Times New Roman" w:cs="Times New Roman"/>
          <w:szCs w:val="28"/>
          <w:lang w:eastAsia="ru-RU"/>
        </w:rPr>
        <w:t xml:space="preserve"> гг. Таким образом, доля населения, не имеющего регулярного автобусного и железнодорожного сообщения, не изменится.</w:t>
      </w:r>
    </w:p>
    <w:p w:rsidR="001776F7" w:rsidRPr="00DF109E" w:rsidRDefault="001776F7" w:rsidP="008775E2">
      <w:pPr>
        <w:ind w:firstLine="709"/>
        <w:jc w:val="both"/>
        <w:rPr>
          <w:rFonts w:eastAsia="Times New Roman" w:cs="Times New Roman"/>
          <w:szCs w:val="28"/>
          <w:lang w:eastAsia="ru-RU"/>
        </w:rPr>
      </w:pPr>
      <w:r w:rsidRPr="00DF109E">
        <w:rPr>
          <w:rFonts w:eastAsia="Times New Roman" w:cs="Times New Roman"/>
          <w:szCs w:val="28"/>
          <w:lang w:eastAsia="ru-RU"/>
        </w:rPr>
        <w:lastRenderedPageBreak/>
        <w:t xml:space="preserve">Основная работа в сфере транспортного обслуживания населения в прогнозном периоде будет направлена на повышение качества и совершенствование системы пассажирских перевозок за счет оптимизации маршрутов, сокращения затраченного на поездку времени, обновления подвижного состава. </w:t>
      </w:r>
    </w:p>
    <w:p w:rsidR="00602623" w:rsidRPr="00DF109E" w:rsidRDefault="00602623" w:rsidP="008775E2">
      <w:pPr>
        <w:ind w:firstLine="709"/>
        <w:jc w:val="both"/>
        <w:rPr>
          <w:rFonts w:eastAsia="Times New Roman" w:cs="Times New Roman"/>
          <w:b/>
          <w:color w:val="FF0000"/>
          <w:szCs w:val="28"/>
          <w:lang w:eastAsia="ru-RU"/>
        </w:rPr>
      </w:pPr>
    </w:p>
    <w:p w:rsidR="006D427D" w:rsidRPr="00DF109E" w:rsidRDefault="005C0C24" w:rsidP="009F4112">
      <w:pPr>
        <w:ind w:firstLine="709"/>
        <w:jc w:val="both"/>
        <w:rPr>
          <w:rFonts w:eastAsia="Times New Roman" w:cs="Times New Roman"/>
          <w:b/>
          <w:szCs w:val="28"/>
          <w:lang w:eastAsia="ru-RU"/>
        </w:rPr>
      </w:pPr>
      <w:r w:rsidRPr="00DF109E">
        <w:rPr>
          <w:rFonts w:eastAsia="Times New Roman" w:cs="Times New Roman"/>
          <w:b/>
          <w:szCs w:val="28"/>
          <w:lang w:eastAsia="ru-RU"/>
        </w:rPr>
        <w:t>8.</w:t>
      </w:r>
      <w:r w:rsidR="006D427D" w:rsidRPr="00DF109E">
        <w:rPr>
          <w:rFonts w:eastAsia="Times New Roman" w:cs="Times New Roman"/>
          <w:b/>
          <w:szCs w:val="28"/>
          <w:lang w:eastAsia="ru-RU"/>
        </w:rPr>
        <w:t>Среднемесячная номинальная начисленная заработная плата работников:</w:t>
      </w:r>
      <w:r w:rsidR="006D427D" w:rsidRPr="00DF109E">
        <w:t xml:space="preserve"> </w:t>
      </w:r>
      <w:r w:rsidR="006D427D" w:rsidRPr="00DF109E">
        <w:rPr>
          <w:rFonts w:eastAsia="Times New Roman" w:cs="Times New Roman"/>
          <w:b/>
          <w:szCs w:val="28"/>
          <w:lang w:eastAsia="ru-RU"/>
        </w:rPr>
        <w:t>крупных и средних предприятий и некоммерческих организаций</w:t>
      </w:r>
    </w:p>
    <w:p w:rsidR="00773298" w:rsidRPr="00DF109E" w:rsidRDefault="00773298" w:rsidP="008775E2">
      <w:pPr>
        <w:tabs>
          <w:tab w:val="left" w:pos="709"/>
        </w:tabs>
        <w:ind w:firstLine="709"/>
        <w:jc w:val="both"/>
        <w:rPr>
          <w:rFonts w:eastAsia="Times New Roman" w:cs="Times New Roman"/>
          <w:szCs w:val="28"/>
          <w:lang w:eastAsia="ru-RU"/>
        </w:rPr>
      </w:pPr>
      <w:r w:rsidRPr="00DF109E">
        <w:rPr>
          <w:rFonts w:eastAsia="Times New Roman" w:cs="Times New Roman"/>
          <w:szCs w:val="28"/>
          <w:lang w:eastAsia="ru-RU"/>
        </w:rPr>
        <w:t xml:space="preserve">Одним из основных показателей уровня жизни населения является заработная плата, изменение которой напрямую зависит от социально-экономического развития города. </w:t>
      </w:r>
    </w:p>
    <w:p w:rsidR="00847B84" w:rsidRPr="00DF109E" w:rsidRDefault="00847B84" w:rsidP="008775E2">
      <w:pPr>
        <w:ind w:firstLine="709"/>
        <w:jc w:val="both"/>
        <w:rPr>
          <w:rFonts w:eastAsia="Times New Roman" w:cs="Times New Roman"/>
          <w:szCs w:val="28"/>
          <w:lang w:eastAsia="ru-RU"/>
        </w:rPr>
      </w:pPr>
      <w:r w:rsidRPr="00DF109E">
        <w:rPr>
          <w:rFonts w:eastAsia="Times New Roman" w:cs="Times New Roman"/>
          <w:szCs w:val="28"/>
          <w:lang w:eastAsia="ru-RU"/>
        </w:rPr>
        <w:t>За счет развития отдельных производств в реальном секторе экономики, а также мер, принимаемых Правительством РФ по повышению зарплаты в социальной сфере (реализация майских указов Президента РФ, увеличение МРОТ)</w:t>
      </w:r>
      <w:r w:rsidR="00273AC4" w:rsidRPr="00DF109E">
        <w:rPr>
          <w:rFonts w:eastAsia="Times New Roman" w:cs="Times New Roman"/>
          <w:szCs w:val="28"/>
          <w:lang w:eastAsia="ru-RU"/>
        </w:rPr>
        <w:t>,</w:t>
      </w:r>
      <w:r w:rsidRPr="00DF109E">
        <w:rPr>
          <w:rFonts w:eastAsia="Times New Roman" w:cs="Times New Roman"/>
          <w:szCs w:val="28"/>
          <w:lang w:eastAsia="ru-RU"/>
        </w:rPr>
        <w:t xml:space="preserve"> среднемесячная заработная плата работников к</w:t>
      </w:r>
      <w:r w:rsidR="00273AC4" w:rsidRPr="00DF109E">
        <w:rPr>
          <w:rFonts w:eastAsia="Times New Roman" w:cs="Times New Roman"/>
          <w:szCs w:val="28"/>
          <w:lang w:eastAsia="ru-RU"/>
        </w:rPr>
        <w:t>рупных и средних организаций</w:t>
      </w:r>
      <w:r w:rsidR="001E2F73" w:rsidRPr="00DF109E">
        <w:rPr>
          <w:rFonts w:eastAsia="Times New Roman" w:cs="Times New Roman"/>
          <w:szCs w:val="28"/>
          <w:lang w:eastAsia="ru-RU"/>
        </w:rPr>
        <w:t xml:space="preserve"> (</w:t>
      </w:r>
      <w:r w:rsidR="001E2F73" w:rsidRPr="00DF109E">
        <w:rPr>
          <w:rFonts w:eastAsia="Times New Roman" w:cs="Times New Roman"/>
          <w:szCs w:val="28"/>
        </w:rPr>
        <w:t>с учетом организаций с численностью до 15 человек)</w:t>
      </w:r>
      <w:r w:rsidR="00273AC4" w:rsidRPr="00DF109E">
        <w:rPr>
          <w:rFonts w:eastAsia="Times New Roman" w:cs="Times New Roman"/>
          <w:szCs w:val="28"/>
          <w:lang w:eastAsia="ru-RU"/>
        </w:rPr>
        <w:t xml:space="preserve"> </w:t>
      </w:r>
      <w:r w:rsidR="00BE21B9" w:rsidRPr="00DF109E">
        <w:rPr>
          <w:rFonts w:eastAsia="Times New Roman" w:cs="Times New Roman"/>
          <w:szCs w:val="28"/>
          <w:lang w:eastAsia="ru-RU"/>
        </w:rPr>
        <w:t xml:space="preserve"> </w:t>
      </w:r>
      <w:r w:rsidR="00273AC4" w:rsidRPr="00DF109E">
        <w:rPr>
          <w:rFonts w:eastAsia="Times New Roman" w:cs="Times New Roman"/>
          <w:szCs w:val="28"/>
          <w:lang w:eastAsia="ru-RU"/>
        </w:rPr>
        <w:t>г.</w:t>
      </w:r>
      <w:r w:rsidRPr="00DF109E">
        <w:rPr>
          <w:rFonts w:eastAsia="Times New Roman" w:cs="Times New Roman"/>
          <w:szCs w:val="28"/>
          <w:lang w:eastAsia="ru-RU"/>
        </w:rPr>
        <w:t>Астрахан</w:t>
      </w:r>
      <w:r w:rsidR="00BE21B9" w:rsidRPr="00DF109E">
        <w:rPr>
          <w:rFonts w:eastAsia="Times New Roman" w:cs="Times New Roman"/>
          <w:szCs w:val="28"/>
          <w:lang w:eastAsia="ru-RU"/>
        </w:rPr>
        <w:t>и  увеличилась  и  составила  в  2018</w:t>
      </w:r>
      <w:r w:rsidRPr="00DF109E">
        <w:rPr>
          <w:rFonts w:eastAsia="Times New Roman" w:cs="Times New Roman"/>
          <w:szCs w:val="28"/>
          <w:lang w:eastAsia="ru-RU"/>
        </w:rPr>
        <w:t xml:space="preserve"> </w:t>
      </w:r>
      <w:r w:rsidR="00BE21B9" w:rsidRPr="00DF109E">
        <w:rPr>
          <w:rFonts w:eastAsia="Times New Roman" w:cs="Times New Roman"/>
          <w:szCs w:val="28"/>
          <w:lang w:eastAsia="ru-RU"/>
        </w:rPr>
        <w:t xml:space="preserve"> </w:t>
      </w:r>
      <w:r w:rsidRPr="00DF109E">
        <w:rPr>
          <w:rFonts w:eastAsia="Times New Roman" w:cs="Times New Roman"/>
          <w:szCs w:val="28"/>
          <w:lang w:eastAsia="ru-RU"/>
        </w:rPr>
        <w:t xml:space="preserve">году </w:t>
      </w:r>
      <w:r w:rsidR="00BE21B9" w:rsidRPr="00DF109E">
        <w:rPr>
          <w:rFonts w:eastAsia="Times New Roman" w:cs="Times New Roman"/>
          <w:szCs w:val="28"/>
          <w:lang w:eastAsia="ru-RU"/>
        </w:rPr>
        <w:t xml:space="preserve">  </w:t>
      </w:r>
      <w:r w:rsidRPr="00DF109E">
        <w:rPr>
          <w:rFonts w:eastAsia="Times New Roman" w:cs="Times New Roman"/>
          <w:szCs w:val="28"/>
          <w:lang w:eastAsia="ru-RU"/>
        </w:rPr>
        <w:t>3</w:t>
      </w:r>
      <w:r w:rsidR="00BE21B9" w:rsidRPr="00DF109E">
        <w:rPr>
          <w:rFonts w:eastAsia="Times New Roman" w:cs="Times New Roman"/>
          <w:szCs w:val="28"/>
          <w:lang w:eastAsia="ru-RU"/>
        </w:rPr>
        <w:t>9</w:t>
      </w:r>
      <w:r w:rsidRPr="00DF109E">
        <w:rPr>
          <w:rFonts w:eastAsia="Times New Roman" w:cs="Times New Roman"/>
          <w:szCs w:val="28"/>
          <w:lang w:eastAsia="ru-RU"/>
        </w:rPr>
        <w:t xml:space="preserve"> 1</w:t>
      </w:r>
      <w:r w:rsidR="00BE21B9" w:rsidRPr="00DF109E">
        <w:rPr>
          <w:rFonts w:eastAsia="Times New Roman" w:cs="Times New Roman"/>
          <w:szCs w:val="28"/>
          <w:lang w:eastAsia="ru-RU"/>
        </w:rPr>
        <w:t>99</w:t>
      </w:r>
      <w:r w:rsidRPr="00DF109E">
        <w:rPr>
          <w:rFonts w:eastAsia="Times New Roman" w:cs="Times New Roman"/>
          <w:szCs w:val="28"/>
          <w:lang w:eastAsia="ru-RU"/>
        </w:rPr>
        <w:t>,</w:t>
      </w:r>
      <w:r w:rsidR="00BE21B9" w:rsidRPr="00DF109E">
        <w:rPr>
          <w:rFonts w:eastAsia="Times New Roman" w:cs="Times New Roman"/>
          <w:szCs w:val="28"/>
          <w:lang w:eastAsia="ru-RU"/>
        </w:rPr>
        <w:t>9</w:t>
      </w:r>
      <w:r w:rsidRPr="00DF109E">
        <w:rPr>
          <w:rFonts w:eastAsia="Times New Roman" w:cs="Times New Roman"/>
          <w:szCs w:val="28"/>
          <w:lang w:eastAsia="ru-RU"/>
        </w:rPr>
        <w:t xml:space="preserve"> руб. </w:t>
      </w:r>
    </w:p>
    <w:p w:rsidR="00ED5959" w:rsidRPr="00DF109E" w:rsidRDefault="003A71E3" w:rsidP="008775E2">
      <w:pPr>
        <w:tabs>
          <w:tab w:val="left" w:pos="709"/>
        </w:tabs>
        <w:ind w:firstLine="709"/>
        <w:jc w:val="both"/>
        <w:rPr>
          <w:rFonts w:eastAsia="Times New Roman" w:cs="Times New Roman"/>
          <w:szCs w:val="28"/>
          <w:lang w:eastAsia="ru-RU"/>
        </w:rPr>
      </w:pPr>
      <w:r w:rsidRPr="00DF109E">
        <w:rPr>
          <w:rFonts w:eastAsia="Times New Roman" w:cs="Times New Roman"/>
          <w:szCs w:val="28"/>
          <w:lang w:eastAsia="ru-RU"/>
        </w:rPr>
        <w:t>С</w:t>
      </w:r>
      <w:r w:rsidR="00ED5959" w:rsidRPr="00DF109E">
        <w:rPr>
          <w:rFonts w:eastAsia="Times New Roman" w:cs="Times New Roman"/>
          <w:szCs w:val="28"/>
          <w:lang w:eastAsia="ru-RU"/>
        </w:rPr>
        <w:t>реднемесячн</w:t>
      </w:r>
      <w:r w:rsidRPr="00DF109E">
        <w:rPr>
          <w:rFonts w:eastAsia="Times New Roman" w:cs="Times New Roman"/>
          <w:szCs w:val="28"/>
          <w:lang w:eastAsia="ru-RU"/>
        </w:rPr>
        <w:t>ая</w:t>
      </w:r>
      <w:r w:rsidR="00ED5959" w:rsidRPr="00DF109E">
        <w:rPr>
          <w:rFonts w:eastAsia="Times New Roman" w:cs="Times New Roman"/>
          <w:szCs w:val="28"/>
          <w:lang w:eastAsia="ru-RU"/>
        </w:rPr>
        <w:t xml:space="preserve"> номинальн</w:t>
      </w:r>
      <w:r w:rsidRPr="00DF109E">
        <w:rPr>
          <w:rFonts w:eastAsia="Times New Roman" w:cs="Times New Roman"/>
          <w:szCs w:val="28"/>
          <w:lang w:eastAsia="ru-RU"/>
        </w:rPr>
        <w:t>ая</w:t>
      </w:r>
      <w:r w:rsidR="00ED5959" w:rsidRPr="00DF109E">
        <w:rPr>
          <w:rFonts w:eastAsia="Times New Roman" w:cs="Times New Roman"/>
          <w:szCs w:val="28"/>
          <w:lang w:eastAsia="ru-RU"/>
        </w:rPr>
        <w:t xml:space="preserve"> заработн</w:t>
      </w:r>
      <w:r w:rsidRPr="00DF109E">
        <w:rPr>
          <w:rFonts w:eastAsia="Times New Roman" w:cs="Times New Roman"/>
          <w:szCs w:val="28"/>
          <w:lang w:eastAsia="ru-RU"/>
        </w:rPr>
        <w:t>ая</w:t>
      </w:r>
      <w:r w:rsidR="00ED5959" w:rsidRPr="00DF109E">
        <w:rPr>
          <w:rFonts w:eastAsia="Times New Roman" w:cs="Times New Roman"/>
          <w:szCs w:val="28"/>
          <w:lang w:eastAsia="ru-RU"/>
        </w:rPr>
        <w:t xml:space="preserve"> плат</w:t>
      </w:r>
      <w:r w:rsidRPr="00DF109E">
        <w:rPr>
          <w:rFonts w:eastAsia="Times New Roman" w:cs="Times New Roman"/>
          <w:szCs w:val="28"/>
          <w:lang w:eastAsia="ru-RU"/>
        </w:rPr>
        <w:t>а</w:t>
      </w:r>
      <w:r w:rsidR="00ED5959" w:rsidRPr="00DF109E">
        <w:rPr>
          <w:rFonts w:eastAsia="Times New Roman" w:cs="Times New Roman"/>
          <w:szCs w:val="28"/>
          <w:lang w:eastAsia="ru-RU"/>
        </w:rPr>
        <w:t xml:space="preserve"> работников муниципальных учреждений </w:t>
      </w:r>
      <w:r w:rsidRPr="00DF109E">
        <w:rPr>
          <w:rFonts w:eastAsia="Times New Roman" w:cs="Times New Roman"/>
          <w:szCs w:val="28"/>
          <w:lang w:eastAsia="ru-RU"/>
        </w:rPr>
        <w:t xml:space="preserve">составила </w:t>
      </w:r>
      <w:r w:rsidR="00ED5959" w:rsidRPr="00DF109E">
        <w:rPr>
          <w:rFonts w:eastAsia="Times New Roman" w:cs="Times New Roman"/>
          <w:szCs w:val="28"/>
          <w:lang w:eastAsia="ru-RU"/>
        </w:rPr>
        <w:t>в сферах:</w:t>
      </w:r>
    </w:p>
    <w:p w:rsidR="00ED5959" w:rsidRPr="00DF109E" w:rsidRDefault="00181BDF" w:rsidP="0071001A">
      <w:pPr>
        <w:tabs>
          <w:tab w:val="left" w:pos="709"/>
        </w:tabs>
        <w:ind w:firstLine="709"/>
        <w:jc w:val="both"/>
        <w:rPr>
          <w:rFonts w:eastAsia="Times New Roman" w:cs="Times New Roman"/>
          <w:szCs w:val="28"/>
          <w:lang w:eastAsia="ru-RU"/>
        </w:rPr>
      </w:pPr>
      <w:r w:rsidRPr="00DF109E">
        <w:rPr>
          <w:rFonts w:eastAsia="Times New Roman" w:cs="Times New Roman"/>
          <w:szCs w:val="28"/>
          <w:lang w:eastAsia="ru-RU"/>
        </w:rPr>
        <w:t>-</w:t>
      </w:r>
      <w:r w:rsidR="00273AC4" w:rsidRPr="00DF109E">
        <w:rPr>
          <w:rFonts w:eastAsia="Times New Roman" w:cs="Times New Roman"/>
          <w:szCs w:val="28"/>
          <w:lang w:eastAsia="ru-RU"/>
        </w:rPr>
        <w:t xml:space="preserve">дошкольного образования </w:t>
      </w:r>
      <w:r w:rsidR="00ED5959" w:rsidRPr="00DF109E">
        <w:rPr>
          <w:rFonts w:eastAsia="Times New Roman" w:cs="Times New Roman"/>
          <w:szCs w:val="28"/>
          <w:lang w:eastAsia="ru-RU"/>
        </w:rPr>
        <w:t>–</w:t>
      </w:r>
      <w:r w:rsidR="00487B75" w:rsidRPr="00DF109E">
        <w:rPr>
          <w:rFonts w:eastAsia="Times New Roman" w:cs="Times New Roman"/>
          <w:szCs w:val="28"/>
          <w:lang w:eastAsia="ru-RU"/>
        </w:rPr>
        <w:t xml:space="preserve"> </w:t>
      </w:r>
      <w:r w:rsidR="00A476F6" w:rsidRPr="00DF109E">
        <w:rPr>
          <w:szCs w:val="28"/>
        </w:rPr>
        <w:t>19 159,50 руб., в сравнении с 2017</w:t>
      </w:r>
      <w:r w:rsidR="00486A16" w:rsidRPr="00DF109E">
        <w:rPr>
          <w:szCs w:val="28"/>
        </w:rPr>
        <w:t xml:space="preserve"> годом увеличилась </w:t>
      </w:r>
      <w:r w:rsidR="00564D83" w:rsidRPr="00DF109E">
        <w:rPr>
          <w:szCs w:val="28"/>
        </w:rPr>
        <w:t>2 433,70 руб. или на 14,6</w:t>
      </w:r>
      <w:r w:rsidR="00A476F6" w:rsidRPr="00DF109E">
        <w:rPr>
          <w:szCs w:val="28"/>
        </w:rPr>
        <w:t>%</w:t>
      </w:r>
      <w:r w:rsidR="00487B75" w:rsidRPr="00DF109E">
        <w:rPr>
          <w:szCs w:val="28"/>
        </w:rPr>
        <w:t>;</w:t>
      </w:r>
    </w:p>
    <w:p w:rsidR="00ED5959" w:rsidRPr="00DF109E" w:rsidRDefault="00181BDF" w:rsidP="008775E2">
      <w:pPr>
        <w:tabs>
          <w:tab w:val="left" w:pos="993"/>
        </w:tabs>
        <w:ind w:firstLine="709"/>
        <w:jc w:val="both"/>
        <w:rPr>
          <w:szCs w:val="28"/>
        </w:rPr>
      </w:pPr>
      <w:r w:rsidRPr="00DF109E">
        <w:rPr>
          <w:rFonts w:eastAsia="Times New Roman" w:cs="Times New Roman"/>
          <w:szCs w:val="28"/>
          <w:lang w:eastAsia="ru-RU"/>
        </w:rPr>
        <w:t>-</w:t>
      </w:r>
      <w:r w:rsidR="008461ED" w:rsidRPr="00DF109E">
        <w:rPr>
          <w:rFonts w:eastAsia="Times New Roman" w:cs="Times New Roman"/>
          <w:szCs w:val="28"/>
          <w:lang w:eastAsia="ru-RU"/>
        </w:rPr>
        <w:t>общего образования –</w:t>
      </w:r>
      <w:r w:rsidR="00487B75" w:rsidRPr="00DF109E">
        <w:rPr>
          <w:rFonts w:eastAsia="Times New Roman" w:cs="Times New Roman"/>
          <w:szCs w:val="28"/>
          <w:lang w:eastAsia="ru-RU"/>
        </w:rPr>
        <w:t xml:space="preserve"> </w:t>
      </w:r>
      <w:r w:rsidR="0013523D" w:rsidRPr="00DF109E">
        <w:rPr>
          <w:szCs w:val="28"/>
        </w:rPr>
        <w:t>28 214,10 </w:t>
      </w:r>
      <w:r w:rsidR="00487B75" w:rsidRPr="00DF109E">
        <w:rPr>
          <w:szCs w:val="28"/>
        </w:rPr>
        <w:t> руб.</w:t>
      </w:r>
      <w:r w:rsidR="0013523D" w:rsidRPr="00DF109E">
        <w:rPr>
          <w:szCs w:val="28"/>
        </w:rPr>
        <w:t>, в сравнении с 2017</w:t>
      </w:r>
      <w:r w:rsidR="00487B75" w:rsidRPr="00DF109E">
        <w:rPr>
          <w:szCs w:val="28"/>
        </w:rPr>
        <w:t xml:space="preserve"> годом </w:t>
      </w:r>
      <w:r w:rsidR="0013523D" w:rsidRPr="00DF109E">
        <w:rPr>
          <w:szCs w:val="28"/>
        </w:rPr>
        <w:t>увеличилась</w:t>
      </w:r>
      <w:r w:rsidR="00487B75" w:rsidRPr="00DF109E">
        <w:rPr>
          <w:szCs w:val="28"/>
        </w:rPr>
        <w:t xml:space="preserve"> на </w:t>
      </w:r>
      <w:r w:rsidR="00564D83" w:rsidRPr="00DF109E">
        <w:rPr>
          <w:szCs w:val="28"/>
        </w:rPr>
        <w:t>3640 руб. или на 14,8</w:t>
      </w:r>
      <w:r w:rsidR="00012911" w:rsidRPr="00DF109E">
        <w:rPr>
          <w:szCs w:val="28"/>
        </w:rPr>
        <w:t>%;</w:t>
      </w:r>
    </w:p>
    <w:p w:rsidR="00D01416" w:rsidRPr="00DF109E" w:rsidRDefault="00D01416" w:rsidP="008775E2">
      <w:pPr>
        <w:tabs>
          <w:tab w:val="left" w:pos="993"/>
        </w:tabs>
        <w:ind w:firstLine="709"/>
        <w:jc w:val="both"/>
        <w:rPr>
          <w:rFonts w:eastAsia="Times New Roman" w:cs="Times New Roman"/>
          <w:szCs w:val="28"/>
          <w:lang w:eastAsia="ru-RU"/>
        </w:rPr>
      </w:pPr>
      <w:r w:rsidRPr="00DF109E">
        <w:rPr>
          <w:szCs w:val="28"/>
        </w:rPr>
        <w:t xml:space="preserve">-учителей </w:t>
      </w:r>
      <w:r w:rsidR="005902AC" w:rsidRPr="00DF109E">
        <w:rPr>
          <w:szCs w:val="28"/>
        </w:rPr>
        <w:t>–</w:t>
      </w:r>
      <w:r w:rsidRPr="00DF109E">
        <w:rPr>
          <w:szCs w:val="28"/>
        </w:rPr>
        <w:t xml:space="preserve"> </w:t>
      </w:r>
      <w:r w:rsidR="005902AC" w:rsidRPr="00DF109E">
        <w:rPr>
          <w:szCs w:val="28"/>
        </w:rPr>
        <w:t>30 727,41 руб., в сравнении с 2017 годом увеличилась на 2131,6 руб. или на 7,5%;</w:t>
      </w:r>
    </w:p>
    <w:p w:rsidR="00ED5959" w:rsidRPr="00DF109E" w:rsidRDefault="00181BDF" w:rsidP="00564D83">
      <w:pPr>
        <w:tabs>
          <w:tab w:val="left" w:pos="709"/>
        </w:tabs>
        <w:ind w:firstLine="709"/>
        <w:jc w:val="both"/>
        <w:rPr>
          <w:rFonts w:eastAsia="Times New Roman" w:cs="Times New Roman"/>
          <w:szCs w:val="28"/>
          <w:lang w:eastAsia="ru-RU"/>
        </w:rPr>
      </w:pPr>
      <w:r w:rsidRPr="00DF109E">
        <w:rPr>
          <w:rFonts w:eastAsia="Times New Roman" w:cs="Times New Roman"/>
          <w:szCs w:val="28"/>
          <w:lang w:eastAsia="ar-SA"/>
        </w:rPr>
        <w:t>-</w:t>
      </w:r>
      <w:r w:rsidR="00ED5959" w:rsidRPr="00DF109E">
        <w:rPr>
          <w:rFonts w:eastAsia="Times New Roman" w:cs="Times New Roman"/>
          <w:szCs w:val="28"/>
          <w:lang w:eastAsia="ar-SA"/>
        </w:rPr>
        <w:t>культуры –</w:t>
      </w:r>
      <w:r w:rsidR="003A71E3" w:rsidRPr="00DF109E">
        <w:rPr>
          <w:rFonts w:eastAsia="Times New Roman" w:cs="Times New Roman"/>
          <w:szCs w:val="28"/>
          <w:lang w:eastAsia="ar-SA"/>
        </w:rPr>
        <w:t xml:space="preserve"> </w:t>
      </w:r>
      <w:r w:rsidR="00D75099" w:rsidRPr="00DF109E">
        <w:rPr>
          <w:szCs w:val="28"/>
        </w:rPr>
        <w:t xml:space="preserve">27 846,4 </w:t>
      </w:r>
      <w:r w:rsidR="0013523D" w:rsidRPr="00DF109E">
        <w:rPr>
          <w:szCs w:val="28"/>
        </w:rPr>
        <w:t>руб.</w:t>
      </w:r>
      <w:r w:rsidR="00564D83" w:rsidRPr="00DF109E">
        <w:rPr>
          <w:szCs w:val="28"/>
        </w:rPr>
        <w:t>, что на 21,7% выше уровня 2017 года</w:t>
      </w:r>
      <w:r w:rsidR="001E2F73" w:rsidRPr="00DF109E">
        <w:rPr>
          <w:rFonts w:eastAsia="Times New Roman" w:cs="Times New Roman"/>
          <w:szCs w:val="28"/>
          <w:lang w:eastAsia="ar-SA"/>
        </w:rPr>
        <w:t xml:space="preserve"> (</w:t>
      </w:r>
      <w:r w:rsidR="0056326A" w:rsidRPr="00DF109E">
        <w:rPr>
          <w:rFonts w:eastAsia="Times New Roman" w:cs="Times New Roman"/>
          <w:szCs w:val="28"/>
          <w:lang w:eastAsia="ar-SA"/>
        </w:rPr>
        <w:t>22 874</w:t>
      </w:r>
      <w:r w:rsidR="008461ED" w:rsidRPr="00DF109E">
        <w:rPr>
          <w:rFonts w:eastAsia="Times New Roman" w:cs="Times New Roman"/>
          <w:szCs w:val="28"/>
          <w:lang w:eastAsia="ar-SA"/>
        </w:rPr>
        <w:t>,</w:t>
      </w:r>
      <w:r w:rsidR="0056326A" w:rsidRPr="00DF109E">
        <w:rPr>
          <w:rFonts w:eastAsia="Times New Roman" w:cs="Times New Roman"/>
          <w:szCs w:val="28"/>
          <w:lang w:eastAsia="ar-SA"/>
        </w:rPr>
        <w:t>1</w:t>
      </w:r>
      <w:r w:rsidR="008461ED" w:rsidRPr="00DF109E">
        <w:rPr>
          <w:rFonts w:eastAsia="Times New Roman" w:cs="Times New Roman"/>
          <w:szCs w:val="28"/>
          <w:lang w:eastAsia="ar-SA"/>
        </w:rPr>
        <w:t>0</w:t>
      </w:r>
      <w:r w:rsidR="00ED5959" w:rsidRPr="00DF109E">
        <w:rPr>
          <w:rFonts w:eastAsia="Times New Roman" w:cs="Times New Roman"/>
          <w:szCs w:val="28"/>
          <w:lang w:eastAsia="ar-SA"/>
        </w:rPr>
        <w:t xml:space="preserve"> руб.</w:t>
      </w:r>
      <w:r w:rsidR="00DD49FD" w:rsidRPr="00DF109E">
        <w:rPr>
          <w:rFonts w:eastAsia="Times New Roman" w:cs="Times New Roman"/>
          <w:szCs w:val="28"/>
          <w:lang w:eastAsia="ar-SA"/>
        </w:rPr>
        <w:t>)</w:t>
      </w:r>
      <w:r w:rsidR="00ED5959" w:rsidRPr="00DF109E">
        <w:rPr>
          <w:rFonts w:eastAsia="Times New Roman" w:cs="Times New Roman"/>
          <w:szCs w:val="28"/>
          <w:lang w:eastAsia="ar-SA"/>
        </w:rPr>
        <w:t>;</w:t>
      </w:r>
      <w:r w:rsidR="00721345" w:rsidRPr="00DF109E">
        <w:rPr>
          <w:szCs w:val="28"/>
        </w:rPr>
        <w:tab/>
      </w:r>
      <w:r w:rsidRPr="00DF109E">
        <w:rPr>
          <w:rFonts w:eastAsia="Times New Roman" w:cs="Times New Roman"/>
          <w:szCs w:val="28"/>
          <w:lang w:eastAsia="ru-RU"/>
        </w:rPr>
        <w:t>-</w:t>
      </w:r>
      <w:r w:rsidR="00DD49FD" w:rsidRPr="00DF109E">
        <w:rPr>
          <w:rFonts w:eastAsia="Times New Roman" w:cs="Times New Roman"/>
          <w:szCs w:val="28"/>
          <w:lang w:eastAsia="ru-RU"/>
        </w:rPr>
        <w:t xml:space="preserve">физической культуры, спорта и охраны здоровья  –  </w:t>
      </w:r>
      <w:r w:rsidR="00CA4FF3" w:rsidRPr="00DF109E">
        <w:rPr>
          <w:szCs w:val="28"/>
        </w:rPr>
        <w:t>20 223,30</w:t>
      </w:r>
      <w:r w:rsidR="0013523D" w:rsidRPr="00DF109E">
        <w:rPr>
          <w:szCs w:val="28"/>
        </w:rPr>
        <w:t xml:space="preserve"> </w:t>
      </w:r>
      <w:r w:rsidR="00DD49FD" w:rsidRPr="00DF109E">
        <w:rPr>
          <w:szCs w:val="28"/>
        </w:rPr>
        <w:t xml:space="preserve">руб., что на </w:t>
      </w:r>
      <w:r w:rsidR="00CA4FF3" w:rsidRPr="00DF109E">
        <w:rPr>
          <w:szCs w:val="28"/>
        </w:rPr>
        <w:t>8,8</w:t>
      </w:r>
      <w:r w:rsidR="00DD49FD" w:rsidRPr="00DF109E">
        <w:rPr>
          <w:szCs w:val="28"/>
        </w:rPr>
        <w:t xml:space="preserve">% </w:t>
      </w:r>
      <w:r w:rsidR="00CA4FF3" w:rsidRPr="00DF109E">
        <w:rPr>
          <w:szCs w:val="28"/>
        </w:rPr>
        <w:t>ниже</w:t>
      </w:r>
      <w:r w:rsidR="00DD49FD" w:rsidRPr="00DF109E">
        <w:rPr>
          <w:szCs w:val="28"/>
        </w:rPr>
        <w:t xml:space="preserve"> достигнутого уровня в 201</w:t>
      </w:r>
      <w:r w:rsidR="0013523D" w:rsidRPr="00DF109E">
        <w:rPr>
          <w:szCs w:val="28"/>
        </w:rPr>
        <w:t>7</w:t>
      </w:r>
      <w:r w:rsidR="00DD49FD" w:rsidRPr="00DF109E">
        <w:rPr>
          <w:szCs w:val="28"/>
        </w:rPr>
        <w:t xml:space="preserve"> году (</w:t>
      </w:r>
      <w:r w:rsidR="0013523D" w:rsidRPr="00DF109E">
        <w:rPr>
          <w:szCs w:val="28"/>
        </w:rPr>
        <w:t xml:space="preserve">22 166,80 </w:t>
      </w:r>
      <w:r w:rsidR="00DD49FD" w:rsidRPr="00DF109E">
        <w:rPr>
          <w:szCs w:val="28"/>
        </w:rPr>
        <w:t>руб.).</w:t>
      </w:r>
    </w:p>
    <w:p w:rsidR="00800C46" w:rsidRPr="00DF109E" w:rsidRDefault="00307CB3" w:rsidP="00800C46">
      <w:pPr>
        <w:ind w:firstLine="539"/>
        <w:jc w:val="both"/>
        <w:rPr>
          <w:rFonts w:eastAsia="Times New Roman" w:cs="Times New Roman"/>
          <w:szCs w:val="28"/>
          <w:lang w:eastAsia="ru-RU"/>
        </w:rPr>
      </w:pPr>
      <w:r w:rsidRPr="00DF109E">
        <w:rPr>
          <w:rFonts w:eastAsia="Times New Roman" w:cs="Times New Roman"/>
          <w:szCs w:val="28"/>
          <w:lang w:eastAsia="ru-RU"/>
        </w:rPr>
        <w:t>В 201</w:t>
      </w:r>
      <w:r w:rsidR="00800C46" w:rsidRPr="00DF109E">
        <w:rPr>
          <w:rFonts w:eastAsia="Times New Roman" w:cs="Times New Roman"/>
          <w:szCs w:val="28"/>
          <w:lang w:eastAsia="ru-RU"/>
        </w:rPr>
        <w:t>9</w:t>
      </w:r>
      <w:r w:rsidR="001E2F73" w:rsidRPr="00DF109E">
        <w:rPr>
          <w:rFonts w:eastAsia="Times New Roman" w:cs="Times New Roman"/>
          <w:szCs w:val="28"/>
          <w:lang w:eastAsia="ru-RU"/>
        </w:rPr>
        <w:t>-</w:t>
      </w:r>
      <w:r w:rsidRPr="00DF109E">
        <w:rPr>
          <w:rFonts w:eastAsia="Times New Roman" w:cs="Times New Roman"/>
          <w:szCs w:val="28"/>
          <w:lang w:eastAsia="ru-RU"/>
        </w:rPr>
        <w:t>202</w:t>
      </w:r>
      <w:r w:rsidR="00800C46" w:rsidRPr="00DF109E">
        <w:rPr>
          <w:rFonts w:eastAsia="Times New Roman" w:cs="Times New Roman"/>
          <w:szCs w:val="28"/>
          <w:lang w:eastAsia="ru-RU"/>
        </w:rPr>
        <w:t>1</w:t>
      </w:r>
      <w:r w:rsidRPr="00DF109E">
        <w:rPr>
          <w:rFonts w:eastAsia="Times New Roman" w:cs="Times New Roman"/>
          <w:szCs w:val="28"/>
          <w:lang w:eastAsia="ru-RU"/>
        </w:rPr>
        <w:t xml:space="preserve"> гг. будет продолжена работа по исполнению Указа Президента Российской Федерации от 07.05.2012 №597 «О мероприятиях по реализации государст</w:t>
      </w:r>
      <w:r w:rsidR="001E2F73" w:rsidRPr="00DF109E">
        <w:rPr>
          <w:rFonts w:eastAsia="Times New Roman" w:cs="Times New Roman"/>
          <w:szCs w:val="28"/>
          <w:lang w:eastAsia="ru-RU"/>
        </w:rPr>
        <w:t xml:space="preserve">венной социальной политики» по </w:t>
      </w:r>
      <w:r w:rsidRPr="00DF109E">
        <w:rPr>
          <w:rFonts w:eastAsia="Times New Roman" w:cs="Times New Roman"/>
          <w:szCs w:val="28"/>
          <w:lang w:eastAsia="ru-RU"/>
        </w:rPr>
        <w:t xml:space="preserve">доведению среднемесячной заработной  платы работников бюджетных  учреждений социальной сферы до средней по региону. </w:t>
      </w:r>
      <w:r w:rsidR="00800C46" w:rsidRPr="00DF109E">
        <w:rPr>
          <w:rFonts w:eastAsia="Times New Roman" w:cs="Times New Roman"/>
          <w:szCs w:val="28"/>
          <w:lang w:eastAsia="ru-RU"/>
        </w:rPr>
        <w:t>Кроме того, в планируемом периоде МРОТ будет ежегодно устанавливаться федеральным законом  на уровне прожиточного минимума трудоспособного населения за второй квартал предыдущего года.</w:t>
      </w:r>
    </w:p>
    <w:p w:rsidR="00307CB3" w:rsidRPr="00DF109E" w:rsidRDefault="00307CB3" w:rsidP="008775E2">
      <w:pPr>
        <w:ind w:firstLine="709"/>
        <w:jc w:val="both"/>
        <w:rPr>
          <w:rFonts w:eastAsia="Times New Roman" w:cs="Times New Roman"/>
          <w:szCs w:val="28"/>
          <w:lang w:eastAsia="ru-RU"/>
        </w:rPr>
      </w:pPr>
      <w:r w:rsidRPr="00DF109E">
        <w:rPr>
          <w:rFonts w:eastAsia="Times New Roman" w:cs="Times New Roman"/>
          <w:szCs w:val="28"/>
          <w:lang w:eastAsia="ru-RU"/>
        </w:rPr>
        <w:t>К концу 202</w:t>
      </w:r>
      <w:r w:rsidR="00800C46" w:rsidRPr="00DF109E">
        <w:rPr>
          <w:rFonts w:eastAsia="Times New Roman" w:cs="Times New Roman"/>
          <w:szCs w:val="28"/>
          <w:lang w:eastAsia="ru-RU"/>
        </w:rPr>
        <w:t>1</w:t>
      </w:r>
      <w:r w:rsidRPr="00DF109E">
        <w:rPr>
          <w:rFonts w:eastAsia="Times New Roman" w:cs="Times New Roman"/>
          <w:szCs w:val="28"/>
          <w:lang w:eastAsia="ru-RU"/>
        </w:rPr>
        <w:t xml:space="preserve"> года среднемесячная номинальная начисленная заработная плата работников крупных и средних предприятий и некоммерческих организаций  планируется в размере </w:t>
      </w:r>
      <w:r w:rsidR="002A6DA9" w:rsidRPr="00DF109E">
        <w:rPr>
          <w:rFonts w:eastAsia="Times New Roman" w:cs="Times New Roman"/>
          <w:szCs w:val="28"/>
          <w:lang w:eastAsia="ru-RU"/>
        </w:rPr>
        <w:t>46 638,7</w:t>
      </w:r>
      <w:r w:rsidRPr="00DF109E">
        <w:rPr>
          <w:rFonts w:eastAsia="Times New Roman" w:cs="Times New Roman"/>
          <w:szCs w:val="28"/>
          <w:lang w:eastAsia="ru-RU"/>
        </w:rPr>
        <w:t xml:space="preserve"> руб.</w:t>
      </w:r>
    </w:p>
    <w:p w:rsidR="001E2F73" w:rsidRPr="00DF109E" w:rsidRDefault="00307CB3" w:rsidP="008775E2">
      <w:pPr>
        <w:ind w:firstLine="709"/>
        <w:jc w:val="both"/>
        <w:rPr>
          <w:rFonts w:eastAsia="Times New Roman" w:cs="Times New Roman"/>
          <w:b/>
          <w:szCs w:val="28"/>
          <w:lang w:eastAsia="ru-RU"/>
        </w:rPr>
      </w:pPr>
      <w:r w:rsidRPr="00DF109E">
        <w:rPr>
          <w:rFonts w:eastAsia="Times New Roman" w:cs="Times New Roman"/>
          <w:szCs w:val="28"/>
          <w:lang w:eastAsia="ru-RU"/>
        </w:rPr>
        <w:t xml:space="preserve">В большей степени среднемесячная зарплата вырастет в таких видах деятельности, как добыча полезных ископаемых, обрабатывающие производства, транспортировка и хранение, строительство, операции с недвижимым имуществом за счет увеличения объемов выпускаемой продукции, работ и услуг и реализации ряда проектов. </w:t>
      </w:r>
    </w:p>
    <w:p w:rsidR="001E2F73" w:rsidRPr="00DF109E" w:rsidRDefault="001E2F73" w:rsidP="00075AA3">
      <w:pPr>
        <w:tabs>
          <w:tab w:val="left" w:pos="709"/>
        </w:tabs>
        <w:jc w:val="center"/>
        <w:rPr>
          <w:rFonts w:eastAsia="Times New Roman" w:cs="Times New Roman"/>
          <w:b/>
          <w:szCs w:val="28"/>
          <w:lang w:eastAsia="ru-RU"/>
        </w:rPr>
      </w:pPr>
    </w:p>
    <w:p w:rsidR="008815FD" w:rsidRDefault="008815FD" w:rsidP="00075AA3">
      <w:pPr>
        <w:tabs>
          <w:tab w:val="left" w:pos="709"/>
        </w:tabs>
        <w:jc w:val="center"/>
        <w:rPr>
          <w:rFonts w:eastAsia="Times New Roman" w:cs="Times New Roman"/>
          <w:b/>
          <w:szCs w:val="28"/>
          <w:lang w:eastAsia="ru-RU"/>
        </w:rPr>
      </w:pPr>
    </w:p>
    <w:p w:rsidR="008815FD" w:rsidRDefault="008815FD" w:rsidP="00075AA3">
      <w:pPr>
        <w:tabs>
          <w:tab w:val="left" w:pos="709"/>
        </w:tabs>
        <w:jc w:val="center"/>
        <w:rPr>
          <w:rFonts w:eastAsia="Times New Roman" w:cs="Times New Roman"/>
          <w:b/>
          <w:szCs w:val="28"/>
          <w:lang w:eastAsia="ru-RU"/>
        </w:rPr>
      </w:pPr>
    </w:p>
    <w:p w:rsidR="008815FD" w:rsidRDefault="008815FD" w:rsidP="00075AA3">
      <w:pPr>
        <w:tabs>
          <w:tab w:val="left" w:pos="709"/>
        </w:tabs>
        <w:jc w:val="center"/>
        <w:rPr>
          <w:rFonts w:eastAsia="Times New Roman" w:cs="Times New Roman"/>
          <w:b/>
          <w:szCs w:val="28"/>
          <w:lang w:eastAsia="ru-RU"/>
        </w:rPr>
      </w:pPr>
    </w:p>
    <w:p w:rsidR="00515E27" w:rsidRPr="00DF109E" w:rsidRDefault="00515E27" w:rsidP="00075AA3">
      <w:pPr>
        <w:tabs>
          <w:tab w:val="left" w:pos="709"/>
        </w:tabs>
        <w:jc w:val="center"/>
        <w:rPr>
          <w:rFonts w:eastAsia="Times New Roman" w:cs="Times New Roman"/>
          <w:b/>
          <w:szCs w:val="28"/>
          <w:lang w:eastAsia="ru-RU"/>
        </w:rPr>
      </w:pPr>
      <w:r w:rsidRPr="00DF109E">
        <w:rPr>
          <w:rFonts w:eastAsia="Times New Roman" w:cs="Times New Roman"/>
          <w:b/>
          <w:szCs w:val="28"/>
          <w:lang w:eastAsia="ru-RU"/>
        </w:rPr>
        <w:lastRenderedPageBreak/>
        <w:t>Дошкольное образование</w:t>
      </w:r>
    </w:p>
    <w:p w:rsidR="00602623" w:rsidRPr="00DF109E" w:rsidRDefault="00602623" w:rsidP="002A298A">
      <w:pPr>
        <w:tabs>
          <w:tab w:val="left" w:pos="567"/>
          <w:tab w:val="left" w:pos="709"/>
        </w:tabs>
        <w:ind w:firstLine="567"/>
        <w:jc w:val="both"/>
        <w:rPr>
          <w:rFonts w:eastAsia="Times New Roman" w:cs="Times New Roman"/>
          <w:szCs w:val="28"/>
          <w:lang w:eastAsia="ru-RU"/>
        </w:rPr>
      </w:pPr>
    </w:p>
    <w:p w:rsidR="00750066" w:rsidRPr="00DF109E" w:rsidRDefault="005C0C24" w:rsidP="004D2808">
      <w:pPr>
        <w:tabs>
          <w:tab w:val="num" w:pos="-120"/>
        </w:tabs>
        <w:ind w:firstLine="709"/>
        <w:jc w:val="both"/>
        <w:rPr>
          <w:rFonts w:eastAsia="Times New Roman" w:cs="Times New Roman"/>
          <w:b/>
          <w:bCs/>
          <w:szCs w:val="28"/>
          <w:lang w:val="x-none" w:eastAsia="ru-RU"/>
        </w:rPr>
      </w:pPr>
      <w:r w:rsidRPr="00DF109E">
        <w:rPr>
          <w:rFonts w:eastAsia="Times New Roman" w:cs="Times New Roman"/>
          <w:b/>
          <w:bCs/>
          <w:szCs w:val="28"/>
          <w:lang w:val="x-none" w:eastAsia="ru-RU"/>
        </w:rPr>
        <w:t>9.</w:t>
      </w:r>
      <w:r w:rsidR="00750066" w:rsidRPr="00DF109E">
        <w:rPr>
          <w:rFonts w:eastAsia="Times New Roman" w:cs="Times New Roman"/>
          <w:b/>
          <w:bCs/>
          <w:szCs w:val="28"/>
          <w:lang w:val="x-none"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r w:rsidR="001E2F73" w:rsidRPr="00DF109E">
        <w:rPr>
          <w:rFonts w:eastAsia="Times New Roman" w:cs="Times New Roman"/>
          <w:b/>
          <w:bCs/>
          <w:szCs w:val="28"/>
          <w:lang w:eastAsia="ru-RU"/>
        </w:rPr>
        <w:t>,</w:t>
      </w:r>
      <w:r w:rsidR="00750066" w:rsidRPr="00DF109E">
        <w:rPr>
          <w:rFonts w:eastAsia="Times New Roman" w:cs="Times New Roman"/>
          <w:b/>
          <w:bCs/>
          <w:szCs w:val="28"/>
          <w:lang w:val="x-none" w:eastAsia="ru-RU"/>
        </w:rPr>
        <w:t xml:space="preserve"> в общей численности детей в возрасте 1</w:t>
      </w:r>
      <w:r w:rsidR="00750066" w:rsidRPr="00DF109E">
        <w:rPr>
          <w:rFonts w:eastAsia="Times New Roman" w:cs="Times New Roman"/>
          <w:b/>
          <w:bCs/>
          <w:szCs w:val="28"/>
          <w:lang w:eastAsia="ru-RU"/>
        </w:rPr>
        <w:t>-</w:t>
      </w:r>
      <w:r w:rsidR="00750066" w:rsidRPr="00DF109E">
        <w:rPr>
          <w:rFonts w:eastAsia="Times New Roman" w:cs="Times New Roman"/>
          <w:b/>
          <w:bCs/>
          <w:szCs w:val="28"/>
          <w:lang w:val="x-none" w:eastAsia="ru-RU"/>
        </w:rPr>
        <w:t>6 лет</w:t>
      </w:r>
    </w:p>
    <w:p w:rsidR="0075287B" w:rsidRPr="00DF109E" w:rsidRDefault="0075287B" w:rsidP="0075287B">
      <w:pPr>
        <w:tabs>
          <w:tab w:val="num" w:pos="-120"/>
        </w:tabs>
        <w:ind w:firstLine="709"/>
        <w:jc w:val="both"/>
        <w:rPr>
          <w:rFonts w:eastAsia="Andale Sans UI" w:cs="Tahoma"/>
          <w:kern w:val="3"/>
          <w:szCs w:val="28"/>
          <w:lang w:eastAsia="ja-JP" w:bidi="fa-IR"/>
        </w:rPr>
      </w:pPr>
      <w:r w:rsidRPr="00DF109E">
        <w:rPr>
          <w:rFonts w:eastAsia="Andale Sans UI" w:cs="Tahoma"/>
          <w:kern w:val="3"/>
          <w:szCs w:val="28"/>
          <w:lang w:eastAsia="ja-JP" w:bidi="fa-IR"/>
        </w:rPr>
        <w:t>В 2018 году за счет внутренних резервов муниципальной системы дошкольного образования города были реализованы меры, направленные на увеличение мощности сети муниципальных дошкольных образовательных учреждений:</w:t>
      </w:r>
    </w:p>
    <w:p w:rsidR="0075287B" w:rsidRPr="00DF109E" w:rsidRDefault="0075287B" w:rsidP="0075287B">
      <w:pPr>
        <w:tabs>
          <w:tab w:val="num" w:pos="-120"/>
        </w:tabs>
        <w:ind w:firstLine="709"/>
        <w:jc w:val="both"/>
        <w:rPr>
          <w:rFonts w:eastAsia="Andale Sans UI" w:cs="Tahoma"/>
          <w:kern w:val="3"/>
          <w:szCs w:val="28"/>
          <w:lang w:eastAsia="ja-JP" w:bidi="fa-IR"/>
        </w:rPr>
      </w:pPr>
      <w:r w:rsidRPr="00DF109E">
        <w:rPr>
          <w:rFonts w:eastAsia="Andale Sans UI" w:cs="Tahoma"/>
          <w:kern w:val="3"/>
          <w:szCs w:val="28"/>
          <w:lang w:eastAsia="ja-JP" w:bidi="fa-IR"/>
        </w:rPr>
        <w:t xml:space="preserve">- в ходе изменения типа и наименования МБОУ г. Астрахани «Прогимназия №1» путем создания МБДОУ г. Астрахани «Детский сад № 36» были дополнительно открыты две группы для детей дошкольного возраста на 60 мест; </w:t>
      </w:r>
    </w:p>
    <w:p w:rsidR="0075287B" w:rsidRPr="00DF109E" w:rsidRDefault="0075287B" w:rsidP="0075287B">
      <w:pPr>
        <w:tabs>
          <w:tab w:val="num" w:pos="-120"/>
        </w:tabs>
        <w:ind w:firstLine="709"/>
        <w:jc w:val="both"/>
        <w:rPr>
          <w:rFonts w:eastAsia="Andale Sans UI" w:cs="Tahoma"/>
          <w:kern w:val="3"/>
          <w:szCs w:val="28"/>
          <w:lang w:eastAsia="ja-JP" w:bidi="fa-IR"/>
        </w:rPr>
      </w:pPr>
      <w:r w:rsidRPr="00DF109E">
        <w:rPr>
          <w:rFonts w:eastAsia="Andale Sans UI" w:cs="Tahoma"/>
          <w:kern w:val="3"/>
          <w:szCs w:val="28"/>
          <w:lang w:eastAsia="ja-JP" w:bidi="fa-IR"/>
        </w:rPr>
        <w:t>- в МБОУ г. Астрахани «СОШ № 11» дополнительно открыта группа на 30 мест.</w:t>
      </w:r>
    </w:p>
    <w:p w:rsidR="0075287B" w:rsidRPr="00DF109E" w:rsidRDefault="0075287B" w:rsidP="0075287B">
      <w:pPr>
        <w:tabs>
          <w:tab w:val="num" w:pos="-120"/>
        </w:tabs>
        <w:ind w:firstLine="709"/>
        <w:jc w:val="both"/>
        <w:rPr>
          <w:rFonts w:eastAsia="Andale Sans UI" w:cs="Tahoma"/>
          <w:kern w:val="3"/>
          <w:szCs w:val="28"/>
          <w:lang w:eastAsia="ja-JP" w:bidi="fa-IR"/>
        </w:rPr>
      </w:pPr>
      <w:r w:rsidRPr="00DF109E">
        <w:rPr>
          <w:rFonts w:eastAsia="Andale Sans UI" w:cs="Tahoma"/>
          <w:kern w:val="3"/>
          <w:szCs w:val="28"/>
          <w:lang w:eastAsia="ja-JP" w:bidi="fa-IR"/>
        </w:rPr>
        <w:t xml:space="preserve">Несмотря на вышеуказанные мероприятия, в 2018 году доля детей в возрасте 1-6 лет, получающих дошкольную образовательную услугу в муниципальных образовательных учреждениях, составила 59,38%. Охват детей дошкольным образованием от 3 до 7 лет составляет 100% от числа детей, нуждающихся в получении услуги. </w:t>
      </w:r>
    </w:p>
    <w:p w:rsidR="00070047" w:rsidRPr="00DF109E" w:rsidRDefault="0075287B" w:rsidP="0075287B">
      <w:pPr>
        <w:tabs>
          <w:tab w:val="num" w:pos="-120"/>
        </w:tabs>
        <w:ind w:firstLine="709"/>
        <w:jc w:val="both"/>
        <w:rPr>
          <w:rFonts w:eastAsia="Andale Sans UI" w:cs="Tahoma"/>
          <w:kern w:val="3"/>
          <w:szCs w:val="28"/>
          <w:lang w:eastAsia="ja-JP" w:bidi="fa-IR"/>
        </w:rPr>
      </w:pPr>
      <w:r w:rsidRPr="00DF109E">
        <w:rPr>
          <w:rFonts w:eastAsia="Andale Sans UI" w:cs="Tahoma"/>
          <w:kern w:val="3"/>
          <w:szCs w:val="28"/>
          <w:lang w:eastAsia="ja-JP" w:bidi="fa-IR"/>
        </w:rPr>
        <w:t>Увеличение доли детей в возрасте 1-6 лет, получающих дошкольную образовательную услугу в муниципальных образовательных учреждениях, в последующие годы произойдет за счет создания дополнительных мест и строительства дошкольных учреждений.</w:t>
      </w:r>
    </w:p>
    <w:p w:rsidR="0075287B" w:rsidRPr="00DF109E" w:rsidRDefault="0075287B" w:rsidP="0075287B">
      <w:pPr>
        <w:tabs>
          <w:tab w:val="num" w:pos="-120"/>
        </w:tabs>
        <w:ind w:firstLine="567"/>
        <w:jc w:val="both"/>
        <w:rPr>
          <w:rFonts w:eastAsia="Times New Roman" w:cs="Times New Roman"/>
          <w:szCs w:val="28"/>
          <w:lang w:eastAsia="ru-RU"/>
        </w:rPr>
      </w:pPr>
    </w:p>
    <w:p w:rsidR="007B0E1B" w:rsidRPr="00DF109E" w:rsidRDefault="005C0C24" w:rsidP="004D2808">
      <w:pPr>
        <w:ind w:firstLine="709"/>
        <w:jc w:val="both"/>
        <w:rPr>
          <w:rFonts w:eastAsia="Times New Roman" w:cs="Times New Roman"/>
          <w:b/>
          <w:szCs w:val="28"/>
          <w:lang w:eastAsia="ru-RU"/>
        </w:rPr>
      </w:pPr>
      <w:r w:rsidRPr="00DF109E">
        <w:rPr>
          <w:rFonts w:eastAsia="Times New Roman" w:cs="Times New Roman"/>
          <w:b/>
          <w:szCs w:val="28"/>
          <w:lang w:eastAsia="ru-RU"/>
        </w:rPr>
        <w:t>10.</w:t>
      </w:r>
      <w:r w:rsidR="007B0E1B" w:rsidRPr="00DF109E">
        <w:rPr>
          <w:rFonts w:eastAsia="Times New Roman" w:cs="Times New Roman"/>
          <w:b/>
          <w:szCs w:val="28"/>
          <w:lang w:eastAsia="ru-RU"/>
        </w:rPr>
        <w:t xml:space="preserve">Доля детей в возрасте 1-6 лет, </w:t>
      </w:r>
      <w:r w:rsidR="00252B18" w:rsidRPr="00DF109E">
        <w:rPr>
          <w:rFonts w:eastAsia="Times New Roman" w:cs="Times New Roman"/>
          <w:b/>
          <w:szCs w:val="28"/>
          <w:lang w:eastAsia="ru-RU"/>
        </w:rPr>
        <w:t>со</w:t>
      </w:r>
      <w:r w:rsidR="007B0E1B" w:rsidRPr="00DF109E">
        <w:rPr>
          <w:rFonts w:eastAsia="Times New Roman" w:cs="Times New Roman"/>
          <w:b/>
          <w:szCs w:val="28"/>
          <w:lang w:eastAsia="ru-RU"/>
        </w:rPr>
        <w:t>стоящих на учете для определения в муниципальные дошкольные образовательные учреждения, в общей численности детей в возрасте 1-6 лет</w:t>
      </w:r>
    </w:p>
    <w:p w:rsidR="0064639C" w:rsidRPr="00DF109E" w:rsidRDefault="0064639C" w:rsidP="0064639C">
      <w:pPr>
        <w:ind w:firstLine="709"/>
        <w:jc w:val="both"/>
      </w:pPr>
      <w:r w:rsidRPr="00DF109E">
        <w:rPr>
          <w:szCs w:val="28"/>
        </w:rPr>
        <w:t xml:space="preserve">В 2018 году доля детей, состоящих на учете для определения в муниципальные дошкольные образовательные учреждения, по сравнению с 2017 годом (26,98%) уменьшилась и составила 24,00% в общей численности детей в возрасте 1-6 лет. </w:t>
      </w:r>
      <w:r w:rsidRPr="00DF109E">
        <w:rPr>
          <w:szCs w:val="32"/>
        </w:rPr>
        <w:t xml:space="preserve">Уменьшение данного показателя произошло за счет </w:t>
      </w:r>
      <w:r w:rsidRPr="00DF109E">
        <w:rPr>
          <w:szCs w:val="28"/>
        </w:rPr>
        <w:t>реализации комплекса мер, направленных на увеличение мощности сети муниципальных дошкольных образовательных учреждений.</w:t>
      </w:r>
      <w:r w:rsidRPr="00DF109E">
        <w:rPr>
          <w:szCs w:val="32"/>
        </w:rPr>
        <w:t xml:space="preserve"> </w:t>
      </w:r>
    </w:p>
    <w:p w:rsidR="0064639C" w:rsidRPr="00DF109E" w:rsidRDefault="0064639C" w:rsidP="0064639C">
      <w:pPr>
        <w:pStyle w:val="210"/>
        <w:tabs>
          <w:tab w:val="left" w:pos="-120"/>
        </w:tabs>
        <w:ind w:firstLine="709"/>
      </w:pPr>
      <w:r w:rsidRPr="00DF109E">
        <w:rPr>
          <w:b w:val="0"/>
          <w:sz w:val="28"/>
          <w:szCs w:val="32"/>
        </w:rPr>
        <w:t>В период с 201</w:t>
      </w:r>
      <w:r w:rsidRPr="00DF109E">
        <w:rPr>
          <w:b w:val="0"/>
          <w:sz w:val="28"/>
          <w:szCs w:val="32"/>
          <w:lang w:val="ru-RU"/>
        </w:rPr>
        <w:t>9</w:t>
      </w:r>
      <w:r w:rsidRPr="00DF109E">
        <w:rPr>
          <w:b w:val="0"/>
          <w:sz w:val="28"/>
          <w:szCs w:val="32"/>
        </w:rPr>
        <w:t xml:space="preserve"> до 20</w:t>
      </w:r>
      <w:r w:rsidRPr="00DF109E">
        <w:rPr>
          <w:b w:val="0"/>
          <w:sz w:val="28"/>
          <w:szCs w:val="32"/>
          <w:lang w:val="ru-RU"/>
        </w:rPr>
        <w:t>21</w:t>
      </w:r>
      <w:r w:rsidRPr="00DF109E">
        <w:rPr>
          <w:b w:val="0"/>
          <w:sz w:val="28"/>
          <w:szCs w:val="32"/>
        </w:rPr>
        <w:t xml:space="preserve"> года прогнозируется также снижение данного показателя до </w:t>
      </w:r>
      <w:r w:rsidRPr="00DF109E">
        <w:rPr>
          <w:b w:val="0"/>
          <w:sz w:val="28"/>
          <w:szCs w:val="32"/>
          <w:lang w:val="ru-RU"/>
        </w:rPr>
        <w:t>23,21</w:t>
      </w:r>
      <w:r w:rsidRPr="00DF109E">
        <w:rPr>
          <w:b w:val="0"/>
          <w:sz w:val="28"/>
          <w:szCs w:val="32"/>
        </w:rPr>
        <w:t>% за счет создания дополнительных мест для детей дошкольного возраста</w:t>
      </w:r>
      <w:r w:rsidRPr="00DF109E">
        <w:rPr>
          <w:b w:val="0"/>
          <w:sz w:val="28"/>
          <w:szCs w:val="32"/>
          <w:lang w:val="ru-RU"/>
        </w:rPr>
        <w:t>.</w:t>
      </w:r>
    </w:p>
    <w:p w:rsidR="004D2808" w:rsidRPr="00DF109E" w:rsidRDefault="004D2808" w:rsidP="004D2808">
      <w:pPr>
        <w:tabs>
          <w:tab w:val="num" w:pos="-120"/>
        </w:tabs>
        <w:ind w:firstLine="709"/>
        <w:jc w:val="both"/>
        <w:rPr>
          <w:rFonts w:eastAsia="Times New Roman" w:cs="Times New Roman"/>
          <w:b/>
          <w:bCs/>
          <w:szCs w:val="28"/>
          <w:lang w:val="x-none" w:eastAsia="ru-RU"/>
        </w:rPr>
      </w:pPr>
    </w:p>
    <w:p w:rsidR="007B0E1B" w:rsidRPr="00DF109E" w:rsidRDefault="005C0C24" w:rsidP="008775E2">
      <w:pPr>
        <w:tabs>
          <w:tab w:val="num" w:pos="-120"/>
        </w:tabs>
        <w:ind w:firstLine="709"/>
        <w:jc w:val="both"/>
        <w:rPr>
          <w:rFonts w:eastAsia="Times New Roman" w:cs="Times New Roman"/>
          <w:b/>
          <w:bCs/>
          <w:szCs w:val="28"/>
          <w:lang w:val="x-none" w:eastAsia="ru-RU"/>
        </w:rPr>
      </w:pPr>
      <w:r w:rsidRPr="00DF109E">
        <w:rPr>
          <w:rFonts w:eastAsia="Times New Roman" w:cs="Times New Roman"/>
          <w:b/>
          <w:bCs/>
          <w:szCs w:val="28"/>
          <w:lang w:val="x-none" w:eastAsia="ru-RU"/>
        </w:rPr>
        <w:t>11.</w:t>
      </w:r>
      <w:r w:rsidR="007B0E1B" w:rsidRPr="00DF109E">
        <w:rPr>
          <w:rFonts w:eastAsia="Times New Roman" w:cs="Times New Roman"/>
          <w:b/>
          <w:bCs/>
          <w:szCs w:val="28"/>
          <w:lang w:val="x-none"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w:t>
      </w:r>
      <w:r w:rsidR="007B0E1B" w:rsidRPr="00DF109E">
        <w:rPr>
          <w:rFonts w:eastAsia="Times New Roman" w:cs="Times New Roman"/>
          <w:b/>
          <w:bCs/>
          <w:szCs w:val="28"/>
          <w:lang w:eastAsia="ru-RU"/>
        </w:rPr>
        <w:t>числе</w:t>
      </w:r>
      <w:r w:rsidR="007B0E1B" w:rsidRPr="00DF109E">
        <w:rPr>
          <w:rFonts w:eastAsia="Times New Roman" w:cs="Times New Roman"/>
          <w:b/>
          <w:bCs/>
          <w:szCs w:val="28"/>
          <w:lang w:val="x-none" w:eastAsia="ru-RU"/>
        </w:rPr>
        <w:t xml:space="preserve"> муниципальных дошкольных </w:t>
      </w:r>
      <w:r w:rsidR="007B0E1B" w:rsidRPr="00DF109E">
        <w:rPr>
          <w:rFonts w:eastAsia="Times New Roman" w:cs="Times New Roman"/>
          <w:b/>
          <w:bCs/>
          <w:szCs w:val="28"/>
          <w:lang w:eastAsia="ru-RU"/>
        </w:rPr>
        <w:t xml:space="preserve">образовательных </w:t>
      </w:r>
      <w:r w:rsidR="007B0E1B" w:rsidRPr="00DF109E">
        <w:rPr>
          <w:rFonts w:eastAsia="Times New Roman" w:cs="Times New Roman"/>
          <w:b/>
          <w:bCs/>
          <w:szCs w:val="28"/>
          <w:lang w:val="x-none" w:eastAsia="ru-RU"/>
        </w:rPr>
        <w:t>учреждений</w:t>
      </w:r>
    </w:p>
    <w:p w:rsidR="00E3238A" w:rsidRPr="00DF109E" w:rsidRDefault="00E3238A" w:rsidP="00E3238A">
      <w:pPr>
        <w:snapToGrid w:val="0"/>
        <w:ind w:firstLine="709"/>
        <w:jc w:val="both"/>
        <w:rPr>
          <w:szCs w:val="28"/>
        </w:rPr>
      </w:pPr>
      <w:r w:rsidRPr="00DF109E">
        <w:rPr>
          <w:szCs w:val="28"/>
        </w:rPr>
        <w:t xml:space="preserve">В рамках реализации мероприятий подпрограммы «Строительство, реконструкция и капитальный ремонт объектов образования города Астрахани», за счет введения в эксплуатацию после капитального ремонта образовательных организаций позволило снять с контроля в текущем году 1 здание МБДОУ г. Астрахани № 77 и здание дошкольного подразделения МБОУ г. Астрахани «СОШ № 13». </w:t>
      </w:r>
    </w:p>
    <w:p w:rsidR="00E3238A" w:rsidRPr="00DF109E" w:rsidRDefault="00E3238A" w:rsidP="00E3238A">
      <w:pPr>
        <w:snapToGrid w:val="0"/>
        <w:spacing w:line="240" w:lineRule="atLeast"/>
        <w:ind w:firstLine="708"/>
        <w:jc w:val="both"/>
      </w:pPr>
      <w:r w:rsidRPr="00DF109E">
        <w:rPr>
          <w:szCs w:val="28"/>
        </w:rPr>
        <w:lastRenderedPageBreak/>
        <w:t>Коэффициент показателя «Число МОУ, здания которых требуют капитального ремонта» изменился и стал равен 4 за счет внесения в список   МБДОУ г. Астрахани № 111. Выводы о необходимости проведения капитального ремонта здания МБДОУ сделаны по результатам предварительного обследования технического состояния основных строительных конструкций здания (Техническое заключение) и заключения о техническом состоянии основных несущих и ограждающих строительных конструкций здания (детальное (инструментальное) обследование).</w:t>
      </w:r>
    </w:p>
    <w:p w:rsidR="00E3238A" w:rsidRPr="00DF109E" w:rsidRDefault="00E3238A" w:rsidP="00E3238A">
      <w:pPr>
        <w:spacing w:line="240" w:lineRule="atLeast"/>
        <w:ind w:firstLine="708"/>
        <w:jc w:val="both"/>
        <w:rPr>
          <w:szCs w:val="28"/>
        </w:rPr>
      </w:pPr>
      <w:r w:rsidRPr="00DF109E">
        <w:rPr>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в отчетном году</w:t>
      </w:r>
      <w:r w:rsidR="00B90299" w:rsidRPr="00DF109E">
        <w:rPr>
          <w:szCs w:val="28"/>
        </w:rPr>
        <w:t xml:space="preserve"> </w:t>
      </w:r>
      <w:r w:rsidRPr="00DF109E">
        <w:rPr>
          <w:szCs w:val="28"/>
        </w:rPr>
        <w:t>уменьшилась и составила 3,81%.</w:t>
      </w:r>
    </w:p>
    <w:p w:rsidR="00E3238A" w:rsidRPr="00DF109E" w:rsidRDefault="00E3238A" w:rsidP="00E3238A">
      <w:pPr>
        <w:snapToGrid w:val="0"/>
        <w:spacing w:line="240" w:lineRule="atLeast"/>
        <w:ind w:firstLine="708"/>
        <w:jc w:val="both"/>
        <w:rPr>
          <w:szCs w:val="28"/>
        </w:rPr>
      </w:pPr>
      <w:r w:rsidRPr="00DF109E">
        <w:rPr>
          <w:szCs w:val="28"/>
        </w:rPr>
        <w:t>Показатель «Число МОУ, здания которых требуют капитального ремонта» составил 4 учреждения.</w:t>
      </w:r>
    </w:p>
    <w:p w:rsidR="00E3238A" w:rsidRPr="00DF109E" w:rsidRDefault="00E3238A" w:rsidP="00E3238A">
      <w:pPr>
        <w:snapToGrid w:val="0"/>
        <w:spacing w:line="240" w:lineRule="atLeast"/>
        <w:ind w:firstLine="708"/>
        <w:jc w:val="both"/>
      </w:pPr>
      <w:r w:rsidRPr="00DF109E">
        <w:rPr>
          <w:szCs w:val="28"/>
        </w:rPr>
        <w:t xml:space="preserve">Показатель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в 2019 году   предполагается снизить до 2,86% в связи с планируемым ремонтом МБДОУ г. Астрахани № 116.  </w:t>
      </w:r>
    </w:p>
    <w:p w:rsidR="00E3238A" w:rsidRPr="00DF109E" w:rsidRDefault="00E3238A" w:rsidP="00E3238A">
      <w:pPr>
        <w:spacing w:line="240" w:lineRule="atLeast"/>
        <w:ind w:firstLine="708"/>
        <w:jc w:val="both"/>
      </w:pPr>
      <w:r w:rsidRPr="00DF109E">
        <w:rPr>
          <w:szCs w:val="28"/>
        </w:rPr>
        <w:t>Для обеспечения положительной динамики показателей эффективности в 2019-2021 годы управлением по капитальному строительству, градостроительной, строительной и жилищной политике администрации города разработана ведомственная целевая программа МО «Город Астрахань» «Строительство, реконструкция и капитальный ремонт объектов образования, физической культуры и спорта города Астрахани».</w:t>
      </w:r>
    </w:p>
    <w:p w:rsidR="00637FB4" w:rsidRPr="00DF109E" w:rsidRDefault="00637FB4" w:rsidP="008775E2">
      <w:pPr>
        <w:ind w:firstLine="709"/>
        <w:jc w:val="center"/>
        <w:rPr>
          <w:rFonts w:eastAsia="Times New Roman"/>
          <w:b/>
          <w:bCs/>
          <w:color w:val="548DD4" w:themeColor="text2" w:themeTint="99"/>
          <w:szCs w:val="28"/>
          <w:lang w:eastAsia="ru-RU"/>
        </w:rPr>
      </w:pPr>
    </w:p>
    <w:p w:rsidR="00515E27" w:rsidRPr="00DF109E" w:rsidRDefault="00515E27" w:rsidP="004D2808">
      <w:pPr>
        <w:jc w:val="center"/>
        <w:rPr>
          <w:rFonts w:eastAsia="Times New Roman" w:cs="Times New Roman"/>
          <w:b/>
          <w:szCs w:val="28"/>
          <w:lang w:eastAsia="ru-RU"/>
        </w:rPr>
      </w:pPr>
      <w:r w:rsidRPr="00DF109E">
        <w:rPr>
          <w:rFonts w:eastAsia="Times New Roman" w:cs="Times New Roman"/>
          <w:b/>
          <w:szCs w:val="28"/>
          <w:lang w:eastAsia="ru-RU"/>
        </w:rPr>
        <w:t>Общее и дополнительное образование</w:t>
      </w:r>
    </w:p>
    <w:p w:rsidR="00515E27" w:rsidRPr="00DF109E" w:rsidRDefault="00515E27" w:rsidP="004D2808">
      <w:pPr>
        <w:jc w:val="center"/>
        <w:rPr>
          <w:rFonts w:eastAsia="Times New Roman" w:cs="Times New Roman"/>
          <w:b/>
          <w:szCs w:val="28"/>
          <w:lang w:eastAsia="ru-RU"/>
        </w:rPr>
      </w:pPr>
    </w:p>
    <w:p w:rsidR="0049310F" w:rsidRPr="00DF109E" w:rsidRDefault="0049310F" w:rsidP="008775E2">
      <w:pPr>
        <w:ind w:firstLine="709"/>
        <w:rPr>
          <w:rFonts w:eastAsia="Times New Roman" w:cs="Times New Roman"/>
          <w:b/>
          <w:bCs/>
          <w:szCs w:val="28"/>
          <w:lang w:eastAsia="ru-RU"/>
        </w:rPr>
      </w:pPr>
      <w:r w:rsidRPr="00DF109E">
        <w:rPr>
          <w:rFonts w:eastAsia="Times New Roman" w:cs="Times New Roman"/>
          <w:b/>
          <w:bCs/>
          <w:szCs w:val="28"/>
          <w:lang w:eastAsia="ru-RU"/>
        </w:rPr>
        <w:t>12.Утратил силу</w:t>
      </w:r>
    </w:p>
    <w:p w:rsidR="0049310F" w:rsidRPr="00DF109E" w:rsidRDefault="0049310F" w:rsidP="008775E2">
      <w:pPr>
        <w:ind w:firstLine="709"/>
        <w:rPr>
          <w:rFonts w:eastAsia="Times New Roman" w:cs="Times New Roman"/>
          <w:b/>
          <w:bCs/>
          <w:szCs w:val="28"/>
          <w:lang w:eastAsia="ru-RU"/>
        </w:rPr>
      </w:pPr>
    </w:p>
    <w:p w:rsidR="007B0E1B" w:rsidRPr="00DF109E" w:rsidRDefault="007B0E1B" w:rsidP="008775E2">
      <w:pPr>
        <w:ind w:firstLine="709"/>
        <w:jc w:val="both"/>
        <w:rPr>
          <w:rFonts w:eastAsia="Times New Roman" w:cs="Times New Roman"/>
          <w:b/>
          <w:bCs/>
          <w:szCs w:val="28"/>
          <w:lang w:eastAsia="ru-RU"/>
        </w:rPr>
      </w:pPr>
      <w:r w:rsidRPr="00DF109E">
        <w:rPr>
          <w:rFonts w:eastAsia="Times New Roman" w:cs="Times New Roman"/>
          <w:b/>
          <w:bCs/>
          <w:szCs w:val="28"/>
          <w:lang w:eastAsia="ru-RU"/>
        </w:rPr>
        <w:t>1</w:t>
      </w:r>
      <w:r w:rsidR="0049310F" w:rsidRPr="00DF109E">
        <w:rPr>
          <w:rFonts w:eastAsia="Times New Roman" w:cs="Times New Roman"/>
          <w:b/>
          <w:bCs/>
          <w:szCs w:val="28"/>
          <w:lang w:eastAsia="ru-RU"/>
        </w:rPr>
        <w:t>3</w:t>
      </w:r>
      <w:r w:rsidRPr="00DF109E">
        <w:rPr>
          <w:rFonts w:eastAsia="Times New Roman" w:cs="Times New Roman"/>
          <w:b/>
          <w:bCs/>
          <w:szCs w:val="28"/>
          <w:lang w:eastAsia="ru-RU"/>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3238A" w:rsidRPr="00DF109E" w:rsidRDefault="00E3238A" w:rsidP="00E3238A">
      <w:pPr>
        <w:autoSpaceDE w:val="0"/>
        <w:ind w:firstLine="709"/>
        <w:jc w:val="both"/>
      </w:pPr>
      <w:r w:rsidRPr="00DF109E">
        <w:rPr>
          <w:szCs w:val="28"/>
        </w:rPr>
        <w:t>Численность выпускников муниципальных общеобразовательных учреждений, не получивших аттестат о среднем общем образовании, в 2018 году составила 11 человек или 0,61% от общей численности выпускников, допущенных к государственной итоговой аттестации по образовательным программам среднего общего образования. Уменьшение показателя</w:t>
      </w:r>
      <w:r w:rsidRPr="00DF109E">
        <w:rPr>
          <w:bCs/>
          <w:szCs w:val="28"/>
        </w:rPr>
        <w:t xml:space="preserve"> в 2019 году планируется путем реализации образовательными организациями мероприятий по повышению качества образования выпускников.</w:t>
      </w:r>
    </w:p>
    <w:p w:rsidR="00637FB4" w:rsidRPr="00DF109E" w:rsidRDefault="00637FB4" w:rsidP="008775E2">
      <w:pPr>
        <w:spacing w:line="322" w:lineRule="exact"/>
        <w:ind w:right="20" w:firstLine="709"/>
        <w:jc w:val="both"/>
        <w:rPr>
          <w:rFonts w:eastAsia="Times New Roman"/>
          <w:spacing w:val="7"/>
          <w:szCs w:val="28"/>
          <w:lang w:eastAsia="ru-RU"/>
        </w:rPr>
      </w:pPr>
    </w:p>
    <w:p w:rsidR="00E617A4" w:rsidRPr="00DF109E" w:rsidRDefault="00E617A4" w:rsidP="008775E2">
      <w:pPr>
        <w:pStyle w:val="ConsPlusNonformat"/>
        <w:ind w:firstLine="709"/>
        <w:jc w:val="both"/>
        <w:rPr>
          <w:b/>
          <w:sz w:val="28"/>
          <w:szCs w:val="28"/>
        </w:rPr>
      </w:pPr>
      <w:r w:rsidRPr="00DF109E">
        <w:rPr>
          <w:rFonts w:ascii="Times New Roman" w:hAnsi="Times New Roman" w:cs="Times New Roman"/>
          <w:b/>
          <w:bCs/>
          <w:sz w:val="28"/>
          <w:szCs w:val="28"/>
        </w:rPr>
        <w:t>1</w:t>
      </w:r>
      <w:r w:rsidR="0049310F" w:rsidRPr="00DF109E">
        <w:rPr>
          <w:rFonts w:ascii="Times New Roman" w:hAnsi="Times New Roman" w:cs="Times New Roman"/>
          <w:b/>
          <w:bCs/>
          <w:sz w:val="28"/>
          <w:szCs w:val="28"/>
        </w:rPr>
        <w:t>4</w:t>
      </w:r>
      <w:r w:rsidRPr="00DF109E">
        <w:rPr>
          <w:rFonts w:ascii="Times New Roman" w:hAnsi="Times New Roman" w:cs="Times New Roman"/>
          <w:b/>
          <w:bCs/>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3238A" w:rsidRPr="00DF109E" w:rsidRDefault="00E3238A" w:rsidP="00E3238A">
      <w:pPr>
        <w:pStyle w:val="ad"/>
        <w:spacing w:after="0"/>
        <w:ind w:firstLine="700"/>
        <w:jc w:val="both"/>
      </w:pPr>
      <w:r w:rsidRPr="00DF109E">
        <w:rPr>
          <w:sz w:val="28"/>
          <w:szCs w:val="32"/>
          <w:lang w:val="ru-RU"/>
        </w:rPr>
        <w:t>Доля обще</w:t>
      </w:r>
      <w:r w:rsidRPr="00DF109E">
        <w:rPr>
          <w:sz w:val="28"/>
          <w:szCs w:val="32"/>
        </w:rPr>
        <w:t xml:space="preserve">образовательных учреждений, </w:t>
      </w:r>
      <w:r w:rsidRPr="00DF109E">
        <w:rPr>
          <w:bCs/>
          <w:sz w:val="28"/>
          <w:szCs w:val="28"/>
        </w:rPr>
        <w:t>соответствующих современным требованиям обучения, в общем количестве муниципальных общеобразовательных учреждений</w:t>
      </w:r>
      <w:r w:rsidRPr="00DF109E">
        <w:rPr>
          <w:bCs/>
          <w:sz w:val="28"/>
          <w:szCs w:val="28"/>
          <w:lang w:val="ru-RU"/>
        </w:rPr>
        <w:t>,</w:t>
      </w:r>
      <w:r w:rsidRPr="00DF109E">
        <w:rPr>
          <w:sz w:val="28"/>
          <w:szCs w:val="32"/>
        </w:rPr>
        <w:t xml:space="preserve"> составила в </w:t>
      </w:r>
      <w:r w:rsidRPr="00DF109E">
        <w:rPr>
          <w:sz w:val="28"/>
          <w:szCs w:val="28"/>
        </w:rPr>
        <w:t>201</w:t>
      </w:r>
      <w:r w:rsidRPr="00DF109E">
        <w:rPr>
          <w:sz w:val="28"/>
          <w:szCs w:val="28"/>
          <w:lang w:val="ru-RU"/>
        </w:rPr>
        <w:t>8</w:t>
      </w:r>
      <w:r w:rsidRPr="00DF109E">
        <w:rPr>
          <w:sz w:val="28"/>
          <w:szCs w:val="28"/>
        </w:rPr>
        <w:t xml:space="preserve"> году 8</w:t>
      </w:r>
      <w:r w:rsidRPr="00DF109E">
        <w:rPr>
          <w:sz w:val="28"/>
          <w:szCs w:val="28"/>
          <w:lang w:val="ru-RU"/>
        </w:rPr>
        <w:t>2</w:t>
      </w:r>
      <w:r w:rsidRPr="00DF109E">
        <w:rPr>
          <w:sz w:val="28"/>
          <w:szCs w:val="28"/>
        </w:rPr>
        <w:t>,</w:t>
      </w:r>
      <w:r w:rsidRPr="00DF109E">
        <w:rPr>
          <w:sz w:val="28"/>
          <w:szCs w:val="28"/>
          <w:lang w:val="ru-RU"/>
        </w:rPr>
        <w:t>50</w:t>
      </w:r>
      <w:r w:rsidRPr="00DF109E">
        <w:rPr>
          <w:sz w:val="28"/>
          <w:szCs w:val="28"/>
        </w:rPr>
        <w:t>%.</w:t>
      </w:r>
    </w:p>
    <w:p w:rsidR="00E3238A" w:rsidRPr="00DF109E" w:rsidRDefault="00E3238A" w:rsidP="00E3238A">
      <w:pPr>
        <w:jc w:val="both"/>
        <w:rPr>
          <w:color w:val="FF0000"/>
        </w:rPr>
      </w:pPr>
      <w:r w:rsidRPr="00DF109E">
        <w:rPr>
          <w:rStyle w:val="11"/>
          <w:szCs w:val="28"/>
        </w:rPr>
        <w:lastRenderedPageBreak/>
        <w:tab/>
        <w:t xml:space="preserve">В 2019-2021гг. показатель увеличится до </w:t>
      </w:r>
      <w:r w:rsidRPr="00DF109E">
        <w:rPr>
          <w:szCs w:val="28"/>
          <w:lang w:eastAsia="ru-RU"/>
        </w:rPr>
        <w:t>84,38</w:t>
      </w:r>
      <w:r w:rsidRPr="00DF109E">
        <w:rPr>
          <w:rStyle w:val="11"/>
          <w:szCs w:val="28"/>
        </w:rPr>
        <w:t>% за счет строительства новых школ,</w:t>
      </w:r>
      <w:r w:rsidRPr="00DF109E">
        <w:rPr>
          <w:rStyle w:val="11"/>
          <w:color w:val="FF0000"/>
          <w:szCs w:val="28"/>
        </w:rPr>
        <w:t xml:space="preserve"> </w:t>
      </w:r>
      <w:r w:rsidRPr="00DF109E">
        <w:rPr>
          <w:szCs w:val="28"/>
        </w:rPr>
        <w:t xml:space="preserve">соответствующих современным требованиям обучения, в рамках реализации </w:t>
      </w:r>
      <w:r w:rsidRPr="00DF109E">
        <w:rPr>
          <w:rFonts w:eastAsia="SimSun"/>
          <w:spacing w:val="-4"/>
          <w:sz w:val="27"/>
          <w:szCs w:val="27"/>
          <w:shd w:val="clear" w:color="auto" w:fill="FFFFFF"/>
          <w:lang w:bidi="hi-IN"/>
        </w:rPr>
        <w:t>мероприятий государственной программы «Развитие образования Астраханской области».</w:t>
      </w:r>
    </w:p>
    <w:p w:rsidR="00E617A4" w:rsidRPr="00DF109E" w:rsidRDefault="00E617A4" w:rsidP="008775E2">
      <w:pPr>
        <w:spacing w:line="322" w:lineRule="exact"/>
        <w:ind w:right="20" w:firstLine="709"/>
        <w:jc w:val="both"/>
        <w:rPr>
          <w:rFonts w:eastAsia="Times New Roman"/>
          <w:spacing w:val="7"/>
          <w:szCs w:val="28"/>
          <w:lang w:eastAsia="ru-RU"/>
        </w:rPr>
      </w:pPr>
    </w:p>
    <w:p w:rsidR="007B0E1B" w:rsidRPr="00DF109E" w:rsidRDefault="005C0C24" w:rsidP="008775E2">
      <w:pPr>
        <w:ind w:firstLine="709"/>
        <w:jc w:val="both"/>
        <w:rPr>
          <w:rFonts w:eastAsia="Times New Roman" w:cs="Times New Roman"/>
          <w:b/>
          <w:bCs/>
          <w:szCs w:val="28"/>
          <w:lang w:eastAsia="ru-RU"/>
        </w:rPr>
      </w:pPr>
      <w:r w:rsidRPr="00DF109E">
        <w:rPr>
          <w:rFonts w:eastAsia="Times New Roman" w:cs="Times New Roman"/>
          <w:b/>
          <w:bCs/>
          <w:szCs w:val="28"/>
          <w:lang w:eastAsia="ru-RU"/>
        </w:rPr>
        <w:t>1</w:t>
      </w:r>
      <w:r w:rsidR="0049310F" w:rsidRPr="00DF109E">
        <w:rPr>
          <w:rFonts w:eastAsia="Times New Roman" w:cs="Times New Roman"/>
          <w:b/>
          <w:bCs/>
          <w:szCs w:val="28"/>
          <w:lang w:eastAsia="ru-RU"/>
        </w:rPr>
        <w:t>5</w:t>
      </w:r>
      <w:r w:rsidRPr="00DF109E">
        <w:rPr>
          <w:rFonts w:eastAsia="Times New Roman" w:cs="Times New Roman"/>
          <w:b/>
          <w:bCs/>
          <w:szCs w:val="28"/>
          <w:lang w:eastAsia="ru-RU"/>
        </w:rPr>
        <w:t>.</w:t>
      </w:r>
      <w:r w:rsidR="007B0E1B" w:rsidRPr="00DF109E">
        <w:rPr>
          <w:rFonts w:eastAsia="Times New Roman" w:cs="Times New Roman"/>
          <w:b/>
          <w:bCs/>
          <w:szCs w:val="2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99392D" w:rsidRPr="00DF109E" w:rsidRDefault="0099392D" w:rsidP="0099392D">
      <w:pPr>
        <w:snapToGrid w:val="0"/>
        <w:ind w:firstLine="709"/>
        <w:jc w:val="both"/>
        <w:rPr>
          <w:szCs w:val="28"/>
        </w:rPr>
      </w:pPr>
      <w:r w:rsidRPr="00DF109E">
        <w:rPr>
          <w:szCs w:val="28"/>
        </w:rPr>
        <w:t>Реализация мероприятий подпрограммы «Строительство, реконструкция и капитальный ремонт объектов образования города Астрахани» путем введения в эксплуатацию после капитального ремонта образовательных организаций позволила снять с контроля в текущем году здания МБОУ г. Астрахани «ООШ № 16», МБОУ г. Астрахани «СОШ № 20»</w:t>
      </w:r>
      <w:r w:rsidR="00F3272E" w:rsidRPr="00DF109E">
        <w:rPr>
          <w:szCs w:val="28"/>
        </w:rPr>
        <w:t xml:space="preserve">, а также </w:t>
      </w:r>
      <w:r w:rsidRPr="00DF109E">
        <w:rPr>
          <w:szCs w:val="28"/>
        </w:rPr>
        <w:t>МБОУ г. Астрахани «ООШ № 5» в связи с передачей в казну.</w:t>
      </w:r>
    </w:p>
    <w:p w:rsidR="0099392D" w:rsidRPr="00DF109E" w:rsidRDefault="0099392D" w:rsidP="0099392D">
      <w:pPr>
        <w:snapToGrid w:val="0"/>
        <w:spacing w:line="240" w:lineRule="atLeast"/>
        <w:ind w:firstLine="708"/>
        <w:jc w:val="both"/>
      </w:pPr>
      <w:r w:rsidRPr="00DF109E">
        <w:rPr>
          <w:szCs w:val="28"/>
        </w:rPr>
        <w:t>Показатель «Число МОУ, здания которых требуют капитального ремонта» остался прежним за счет внесения в список 3-х учреждений: МБОУ г. Астрахани «ООШ № 1», МБОУ г. Астрахани «СОШ № 66» и МБОУ г. Астрахани «СОШ № 74» (обособленное подразделение). Выводы о необходимости проведения капитального ремонта зданий сделаны по результатам предварительного обследования технического состояния основных строительных конструкций здания (Техническое заключение) и заключения о техническом состоянии основных несущих и ограждающих строительных конструкций здания (детальное (инструментальное) обследование).</w:t>
      </w:r>
    </w:p>
    <w:p w:rsidR="0099392D" w:rsidRPr="00DF109E" w:rsidRDefault="0099392D" w:rsidP="0099392D">
      <w:pPr>
        <w:snapToGrid w:val="0"/>
        <w:ind w:firstLine="708"/>
        <w:jc w:val="both"/>
      </w:pPr>
      <w:r w:rsidRPr="00DF109E">
        <w:rPr>
          <w:bCs/>
          <w:szCs w:val="28"/>
        </w:rPr>
        <w:t xml:space="preserve">При расчете показателя общее </w:t>
      </w:r>
      <w:r w:rsidRPr="00DF109E">
        <w:rPr>
          <w:szCs w:val="28"/>
        </w:rPr>
        <w:t>число муниципальных общеобразовательных учреждений составило 65 (2016 г. - 68, 2017 г. -70) в результате переименования   МБДОУ г. Астрахани «Прогимназия №1» в МБДОУ г. Астрахани «Детский сад № 36», передачи в государственную собственность 3-х вечерних (сменных) общеобразовательных учреждений и реорганизацией МБОУ г. Астрахани «СОШ № 61» путем присоединения к нему МБОУ г. Астрахани «ООШ № 5» .</w:t>
      </w:r>
    </w:p>
    <w:p w:rsidR="0099392D" w:rsidRPr="00DF109E" w:rsidRDefault="0099392D" w:rsidP="0099392D">
      <w:pPr>
        <w:ind w:firstLine="708"/>
        <w:jc w:val="both"/>
      </w:pPr>
      <w:r w:rsidRPr="00DF109E">
        <w:rPr>
          <w:szCs w:val="28"/>
        </w:rPr>
        <w:t>Таким образом, на основании вышеизложенного, д</w:t>
      </w:r>
      <w:r w:rsidRPr="00DF109E">
        <w:rPr>
          <w:bCs/>
          <w:szCs w:val="28"/>
        </w:rPr>
        <w:t xml:space="preserve">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отчетном году   изменилась и составила 10,77 %. </w:t>
      </w:r>
    </w:p>
    <w:p w:rsidR="0099392D" w:rsidRPr="00DF109E" w:rsidRDefault="0099392D" w:rsidP="0099392D">
      <w:pPr>
        <w:ind w:firstLine="708"/>
        <w:jc w:val="both"/>
        <w:rPr>
          <w:szCs w:val="28"/>
        </w:rPr>
      </w:pPr>
      <w:r w:rsidRPr="00DF109E">
        <w:rPr>
          <w:szCs w:val="28"/>
        </w:rPr>
        <w:t xml:space="preserve">Недостаточное финансирование в 2018 году мероприятий по приведению зданий и помещений муниципальных образовательных учреждений в соответствии с современными требованиями государственных стандартов, норм и правил не позволило снять с контроля в отчетном году, по причине имеющейся потребности в проведении капитального ремонта 6 учреждений (МБОУ г. Астрахани «СОШ № 13» (обособленное подразделение), МБОУ г. Астрахани «СОШ № 14», МБОУ г. Астрахани «СОШ № 54», МБОУ г. Астрахани «СОШ № 58»). </w:t>
      </w:r>
    </w:p>
    <w:p w:rsidR="0099392D" w:rsidRPr="00DF109E" w:rsidRDefault="0099392D" w:rsidP="0099392D">
      <w:pPr>
        <w:spacing w:line="240" w:lineRule="atLeast"/>
        <w:ind w:firstLine="708"/>
        <w:jc w:val="both"/>
      </w:pPr>
      <w:r w:rsidRPr="00DF109E">
        <w:rPr>
          <w:szCs w:val="28"/>
        </w:rPr>
        <w:t>Для обеспечения положительной динамики показателей эффективности в 2019-2021 годы управлением по капитальному строительству, градостроительной, строительной и жилищной политике администрации города разработана ведомственная целевая программа МО «Город Астрахань» «Строительство, реконструкция и капитальный ремонт объектов образования, физической культуры и спорта города Астрахани», при условии  достаточного финансирования работ по капитальному ремонту  муниципальных общеобразовательных учреждений.</w:t>
      </w:r>
    </w:p>
    <w:p w:rsidR="0099392D" w:rsidRPr="00DF109E" w:rsidRDefault="0099392D" w:rsidP="0099392D">
      <w:pPr>
        <w:ind w:firstLine="708"/>
        <w:jc w:val="both"/>
      </w:pPr>
      <w:r w:rsidRPr="00DF109E">
        <w:rPr>
          <w:szCs w:val="28"/>
        </w:rPr>
        <w:lastRenderedPageBreak/>
        <w:t>Показатель «Число муниципальных общеобразовательных учреждений здания, которых требуют капитального ремонта» в 2019 году планируется снизить до 6, в связи с планируемым снятием с контроля МБОУ г. Астрахани «СОШ № 58», что приведет к снижению</w:t>
      </w:r>
      <w:r w:rsidRPr="00DF109E">
        <w:rPr>
          <w:b/>
          <w:bCs/>
          <w:szCs w:val="28"/>
        </w:rPr>
        <w:t xml:space="preserve"> </w:t>
      </w:r>
      <w:r w:rsidRPr="00DF109E">
        <w:rPr>
          <w:bCs/>
          <w:szCs w:val="28"/>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Pr="00DF109E">
        <w:rPr>
          <w:szCs w:val="28"/>
        </w:rPr>
        <w:t xml:space="preserve"> до 9,23%. </w:t>
      </w:r>
    </w:p>
    <w:p w:rsidR="00F82821" w:rsidRPr="00DF109E" w:rsidRDefault="00F82821" w:rsidP="008775E2">
      <w:pPr>
        <w:ind w:firstLine="709"/>
        <w:jc w:val="both"/>
        <w:rPr>
          <w:rFonts w:eastAsia="Times New Roman" w:cs="Times New Roman"/>
          <w:b/>
          <w:szCs w:val="28"/>
        </w:rPr>
      </w:pPr>
    </w:p>
    <w:p w:rsidR="007B0E1B" w:rsidRPr="00DF109E" w:rsidRDefault="005C0C24" w:rsidP="008775E2">
      <w:pPr>
        <w:snapToGrid w:val="0"/>
        <w:ind w:firstLine="709"/>
        <w:jc w:val="both"/>
        <w:rPr>
          <w:rFonts w:eastAsia="Times New Roman" w:cs="Times New Roman"/>
          <w:b/>
          <w:bCs/>
          <w:szCs w:val="28"/>
          <w:lang w:eastAsia="ru-RU"/>
        </w:rPr>
      </w:pPr>
      <w:r w:rsidRPr="00DF109E">
        <w:rPr>
          <w:rFonts w:eastAsia="Times New Roman" w:cs="Times New Roman"/>
          <w:b/>
          <w:bCs/>
          <w:szCs w:val="28"/>
          <w:lang w:eastAsia="ru-RU"/>
        </w:rPr>
        <w:t>1</w:t>
      </w:r>
      <w:r w:rsidR="0049310F" w:rsidRPr="00DF109E">
        <w:rPr>
          <w:rFonts w:eastAsia="Times New Roman" w:cs="Times New Roman"/>
          <w:b/>
          <w:bCs/>
          <w:szCs w:val="28"/>
          <w:lang w:eastAsia="ru-RU"/>
        </w:rPr>
        <w:t>6</w:t>
      </w:r>
      <w:r w:rsidRPr="00DF109E">
        <w:rPr>
          <w:rFonts w:eastAsia="Times New Roman" w:cs="Times New Roman"/>
          <w:b/>
          <w:bCs/>
          <w:szCs w:val="28"/>
          <w:lang w:eastAsia="ru-RU"/>
        </w:rPr>
        <w:t>.</w:t>
      </w:r>
      <w:r w:rsidR="007B0E1B" w:rsidRPr="00DF109E">
        <w:rPr>
          <w:rFonts w:eastAsia="Times New Roman" w:cs="Times New Roman"/>
          <w:b/>
          <w:bCs/>
          <w:szCs w:val="28"/>
          <w:lang w:eastAsia="ru-RU"/>
        </w:rPr>
        <w:t>Доля детей первой и второй групп здоровья в общей численности обучающихся в муниципальных общеобразовательных учреждениях</w:t>
      </w:r>
    </w:p>
    <w:p w:rsidR="00BD7945" w:rsidRPr="00DF109E" w:rsidRDefault="00BD7945" w:rsidP="00BD7945">
      <w:pPr>
        <w:pStyle w:val="ab"/>
        <w:ind w:firstLine="708"/>
        <w:jc w:val="both"/>
      </w:pPr>
      <w:r w:rsidRPr="00DF109E">
        <w:rPr>
          <w:szCs w:val="28"/>
        </w:rPr>
        <w:t xml:space="preserve">Доля детей первой и второй групп здоровья от общего числа осмотренных детей обучающихся в общеобразовательных учреждениях </w:t>
      </w:r>
      <w:r w:rsidR="00264CDB" w:rsidRPr="00DF109E">
        <w:rPr>
          <w:szCs w:val="28"/>
        </w:rPr>
        <w:t>составила</w:t>
      </w:r>
      <w:r w:rsidRPr="00DF109E">
        <w:rPr>
          <w:szCs w:val="28"/>
        </w:rPr>
        <w:t xml:space="preserve"> в 2018 году 77,05%. </w:t>
      </w:r>
    </w:p>
    <w:p w:rsidR="00BD7945" w:rsidRPr="00DF109E" w:rsidRDefault="00BD7945" w:rsidP="00BD7945">
      <w:pPr>
        <w:pStyle w:val="ab"/>
        <w:ind w:firstLine="708"/>
        <w:jc w:val="both"/>
        <w:rPr>
          <w:color w:val="000000"/>
        </w:rPr>
      </w:pPr>
      <w:r w:rsidRPr="00DF109E">
        <w:rPr>
          <w:color w:val="000000"/>
          <w:szCs w:val="28"/>
        </w:rPr>
        <w:t>В муниципальных общеобразовательных учреждениях г.Астрахани осуществляется систематическая работа по улучшению условий пребывания школьников: проводятся полные или частичные ремонты внутренних помещений школ, инженерных систем, кровли, пищеблоков, спортивных залов, системы искусственного освещения, переоснащение общеобразовательных учреждений новой школьной мебелью, холодильным и технологическим оборудованием.</w:t>
      </w:r>
    </w:p>
    <w:p w:rsidR="00BD7945" w:rsidRPr="00DF109E" w:rsidRDefault="00BD7945" w:rsidP="00BD7945">
      <w:pPr>
        <w:ind w:firstLine="708"/>
        <w:jc w:val="both"/>
        <w:rPr>
          <w:color w:val="000000"/>
        </w:rPr>
      </w:pPr>
      <w:r w:rsidRPr="00DF109E">
        <w:rPr>
          <w:color w:val="000000"/>
          <w:szCs w:val="28"/>
        </w:rPr>
        <w:t>Образовательный процесс в школах ведется в соответствии с санитарно-гигиеническими нормами и правилами, с исключением факторов, негативно влияющих на состояние здоровья. Этому способствуют:</w:t>
      </w:r>
    </w:p>
    <w:p w:rsidR="00BD7945" w:rsidRPr="00DF109E" w:rsidRDefault="00BD7945" w:rsidP="00BD7945">
      <w:pPr>
        <w:jc w:val="both"/>
        <w:rPr>
          <w:color w:val="000000"/>
        </w:rPr>
      </w:pPr>
      <w:r w:rsidRPr="00DF109E">
        <w:rPr>
          <w:color w:val="000000"/>
          <w:szCs w:val="28"/>
        </w:rPr>
        <w:tab/>
        <w:t>-соблюдение максимально допустимой учебной нагрузки;</w:t>
      </w:r>
    </w:p>
    <w:p w:rsidR="00BD7945" w:rsidRPr="00DF109E" w:rsidRDefault="00BD7945" w:rsidP="00BD7945">
      <w:pPr>
        <w:ind w:firstLine="708"/>
        <w:jc w:val="both"/>
        <w:rPr>
          <w:color w:val="000000"/>
        </w:rPr>
      </w:pPr>
      <w:r w:rsidRPr="00DF109E">
        <w:rPr>
          <w:color w:val="000000"/>
          <w:szCs w:val="28"/>
        </w:rPr>
        <w:t>-оптимизация двигательной активности на уроках и переменах через проведение физкультминуток, подвижных перемен, динамических пауз;</w:t>
      </w:r>
    </w:p>
    <w:p w:rsidR="00BD7945" w:rsidRPr="00DF109E" w:rsidRDefault="00BD7945" w:rsidP="00BD7945">
      <w:pPr>
        <w:ind w:firstLine="708"/>
        <w:jc w:val="both"/>
        <w:rPr>
          <w:color w:val="000000"/>
        </w:rPr>
      </w:pPr>
      <w:r w:rsidRPr="00DF109E">
        <w:rPr>
          <w:color w:val="000000"/>
          <w:szCs w:val="28"/>
        </w:rPr>
        <w:t>-увеличение двигательной активности обучающихся за счет введения 3 часов физической культуры в учебный план;</w:t>
      </w:r>
    </w:p>
    <w:p w:rsidR="00BD7945" w:rsidRPr="00DF109E" w:rsidRDefault="00BD7945" w:rsidP="00BD7945">
      <w:pPr>
        <w:ind w:firstLine="708"/>
        <w:jc w:val="both"/>
        <w:rPr>
          <w:color w:val="000000"/>
        </w:rPr>
      </w:pPr>
      <w:r w:rsidRPr="00DF109E">
        <w:rPr>
          <w:color w:val="000000"/>
          <w:szCs w:val="28"/>
        </w:rPr>
        <w:t>-рациональное составление расписания;</w:t>
      </w:r>
    </w:p>
    <w:p w:rsidR="00BD7945" w:rsidRPr="00DF109E" w:rsidRDefault="00BD7945" w:rsidP="00BD7945">
      <w:pPr>
        <w:ind w:firstLine="708"/>
        <w:jc w:val="both"/>
        <w:rPr>
          <w:color w:val="000000"/>
        </w:rPr>
      </w:pPr>
      <w:r w:rsidRPr="00DF109E">
        <w:rPr>
          <w:color w:val="000000"/>
          <w:szCs w:val="28"/>
        </w:rPr>
        <w:t>-недопущение перегрузок в объеме домашних заданий;</w:t>
      </w:r>
    </w:p>
    <w:p w:rsidR="00BD7945" w:rsidRPr="00DF109E" w:rsidRDefault="00BD7945" w:rsidP="00BD7945">
      <w:pPr>
        <w:ind w:firstLine="708"/>
        <w:jc w:val="both"/>
        <w:rPr>
          <w:color w:val="000000"/>
        </w:rPr>
      </w:pPr>
      <w:r w:rsidRPr="00DF109E">
        <w:rPr>
          <w:color w:val="000000"/>
          <w:szCs w:val="28"/>
        </w:rPr>
        <w:t>-учет периодов работоспособности детей на уроках в течение недели;</w:t>
      </w:r>
    </w:p>
    <w:p w:rsidR="00BD7945" w:rsidRPr="00DF109E" w:rsidRDefault="00BD7945" w:rsidP="00BD7945">
      <w:pPr>
        <w:ind w:firstLine="708"/>
        <w:jc w:val="both"/>
        <w:rPr>
          <w:color w:val="000000"/>
        </w:rPr>
      </w:pPr>
      <w:r w:rsidRPr="00DF109E">
        <w:rPr>
          <w:color w:val="000000"/>
          <w:szCs w:val="28"/>
        </w:rPr>
        <w:t xml:space="preserve">-учет возрастных и физиологических особенностей ребенка на занятиях. </w:t>
      </w:r>
    </w:p>
    <w:p w:rsidR="00BD7945" w:rsidRPr="00DF109E" w:rsidRDefault="00BD7945" w:rsidP="00BD7945">
      <w:pPr>
        <w:ind w:firstLine="708"/>
        <w:jc w:val="both"/>
        <w:rPr>
          <w:color w:val="000000"/>
        </w:rPr>
      </w:pPr>
      <w:r w:rsidRPr="00DF109E">
        <w:rPr>
          <w:color w:val="000000"/>
          <w:szCs w:val="28"/>
        </w:rPr>
        <w:t>В отчетном году ряд школ города в учебном процессе применяли здоровьесберегающие технологии.</w:t>
      </w:r>
    </w:p>
    <w:p w:rsidR="00BD7945" w:rsidRPr="00DF109E" w:rsidRDefault="00BD7945" w:rsidP="00BD7945">
      <w:pPr>
        <w:ind w:firstLine="708"/>
        <w:jc w:val="both"/>
        <w:rPr>
          <w:color w:val="000000"/>
        </w:rPr>
      </w:pPr>
      <w:r w:rsidRPr="00DF109E">
        <w:rPr>
          <w:color w:val="000000"/>
          <w:szCs w:val="28"/>
        </w:rPr>
        <w:t xml:space="preserve">В 2019-2021г.г. для улучшения показателей физического состояния детей и подростков будет продолжена реализация здоровьесберегающих программ, направленных на укрепление здоровья обучающихся и воспитанников. Особое внимание будет уделено дальнейшему совершенствованию здоровьесберегающей инфраструктуры образовательных учреждений. </w:t>
      </w:r>
    </w:p>
    <w:p w:rsidR="00CE0ADA" w:rsidRPr="00DF109E" w:rsidRDefault="00CE0ADA" w:rsidP="008775E2">
      <w:pPr>
        <w:ind w:firstLine="709"/>
        <w:jc w:val="both"/>
        <w:rPr>
          <w:rFonts w:eastAsia="Times New Roman" w:cs="Times New Roman"/>
          <w:b/>
          <w:bCs/>
          <w:szCs w:val="28"/>
          <w:lang w:eastAsia="ru-RU"/>
        </w:rPr>
      </w:pPr>
    </w:p>
    <w:p w:rsidR="007B0E1B" w:rsidRPr="00DF109E" w:rsidRDefault="007B0E1B" w:rsidP="008775E2">
      <w:pPr>
        <w:ind w:firstLine="709"/>
        <w:jc w:val="both"/>
        <w:rPr>
          <w:rFonts w:eastAsia="Times New Roman" w:cs="Times New Roman"/>
          <w:b/>
          <w:bCs/>
          <w:szCs w:val="28"/>
          <w:lang w:eastAsia="ru-RU"/>
        </w:rPr>
      </w:pPr>
      <w:r w:rsidRPr="00DF109E">
        <w:rPr>
          <w:rFonts w:eastAsia="Times New Roman" w:cs="Times New Roman"/>
          <w:b/>
          <w:bCs/>
          <w:szCs w:val="28"/>
          <w:lang w:eastAsia="ru-RU"/>
        </w:rPr>
        <w:t>1</w:t>
      </w:r>
      <w:r w:rsidR="0049310F" w:rsidRPr="00DF109E">
        <w:rPr>
          <w:rFonts w:eastAsia="Times New Roman" w:cs="Times New Roman"/>
          <w:b/>
          <w:bCs/>
          <w:szCs w:val="28"/>
          <w:lang w:eastAsia="ru-RU"/>
        </w:rPr>
        <w:t>7</w:t>
      </w:r>
      <w:r w:rsidRPr="00DF109E">
        <w:rPr>
          <w:rFonts w:eastAsia="Times New Roman" w:cs="Times New Roman"/>
          <w:b/>
          <w:bCs/>
          <w:szCs w:val="28"/>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634F51" w:rsidRPr="00DF109E" w:rsidRDefault="00634F51" w:rsidP="00634F51">
      <w:pPr>
        <w:ind w:firstLine="709"/>
        <w:jc w:val="both"/>
        <w:rPr>
          <w:szCs w:val="28"/>
        </w:rPr>
      </w:pPr>
      <w:r w:rsidRPr="00DF109E">
        <w:rPr>
          <w:szCs w:val="28"/>
        </w:rPr>
        <w:t xml:space="preserve">Проблемой остаётся невозможность организации односменного режима работы всех общеобразовательных организаций, что обусловлено демографической ситуацией, строительством новых жилых микрорайонов, не обеспеченных зданиями школ, снижением мощности имеющихся организаций в связи с изменениями требований к оснащению и организации образовательного процесса. </w:t>
      </w:r>
    </w:p>
    <w:p w:rsidR="00634F51" w:rsidRPr="00DF109E" w:rsidRDefault="00634F51" w:rsidP="00634F51">
      <w:pPr>
        <w:ind w:firstLine="720"/>
        <w:jc w:val="both"/>
        <w:rPr>
          <w:szCs w:val="28"/>
        </w:rPr>
      </w:pPr>
      <w:r w:rsidRPr="00DF109E">
        <w:rPr>
          <w:szCs w:val="28"/>
        </w:rPr>
        <w:lastRenderedPageBreak/>
        <w:t>Несмотря на увеличение количества школ, работающих в одну смену - 27,7% (2016-2017 учебный год - 19,7%, 2017-2018 - 27,1%, 2018-2019 - 27,7%),</w:t>
      </w:r>
      <w:r w:rsidRPr="00DF109E">
        <w:rPr>
          <w:color w:val="92D050"/>
          <w:szCs w:val="28"/>
        </w:rPr>
        <w:t xml:space="preserve"> </w:t>
      </w:r>
      <w:r w:rsidRPr="00DF109E">
        <w:rPr>
          <w:szCs w:val="28"/>
        </w:rPr>
        <w:t xml:space="preserve">остается </w:t>
      </w:r>
      <w:r w:rsidRPr="00DF109E">
        <w:rPr>
          <w:szCs w:val="28"/>
          <w:shd w:val="clear" w:color="auto" w:fill="FFFFFF"/>
        </w:rPr>
        <w:t>высоким процент общеобразовательных организаций, работающих в две смены</w:t>
      </w:r>
      <w:r w:rsidRPr="00DF109E">
        <w:rPr>
          <w:color w:val="92D050"/>
          <w:szCs w:val="28"/>
          <w:shd w:val="clear" w:color="auto" w:fill="FFFFFF"/>
        </w:rPr>
        <w:t xml:space="preserve"> </w:t>
      </w:r>
      <w:r w:rsidRPr="00DF109E">
        <w:rPr>
          <w:szCs w:val="28"/>
          <w:shd w:val="clear" w:color="auto" w:fill="FFFFFF"/>
        </w:rPr>
        <w:t>(72,3%).</w:t>
      </w:r>
      <w:r w:rsidRPr="00DF109E">
        <w:rPr>
          <w:color w:val="92D050"/>
          <w:szCs w:val="28"/>
          <w:shd w:val="clear" w:color="auto" w:fill="FFFFFF"/>
        </w:rPr>
        <w:t xml:space="preserve"> </w:t>
      </w:r>
      <w:r w:rsidRPr="00DF109E">
        <w:rPr>
          <w:szCs w:val="28"/>
        </w:rPr>
        <w:t xml:space="preserve">Причем внутренние резервы расширения системы уже исчерпаны. </w:t>
      </w:r>
    </w:p>
    <w:p w:rsidR="00634F51" w:rsidRPr="00DF109E" w:rsidRDefault="00634F51" w:rsidP="00634F51">
      <w:pPr>
        <w:ind w:firstLine="720"/>
        <w:jc w:val="both"/>
        <w:rPr>
          <w:color w:val="92D050"/>
        </w:rPr>
      </w:pPr>
      <w:r w:rsidRPr="00DF109E">
        <w:rPr>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2018 году составила 24,89%. </w:t>
      </w:r>
    </w:p>
    <w:p w:rsidR="00634F51" w:rsidRPr="00DF109E" w:rsidRDefault="00634F51" w:rsidP="00634F51">
      <w:pPr>
        <w:jc w:val="both"/>
        <w:rPr>
          <w:color w:val="FF0000"/>
        </w:rPr>
      </w:pPr>
      <w:r w:rsidRPr="00DF109E">
        <w:rPr>
          <w:color w:val="FF0000"/>
          <w:szCs w:val="28"/>
        </w:rPr>
        <w:tab/>
      </w:r>
      <w:r w:rsidRPr="00DF109E">
        <w:rPr>
          <w:szCs w:val="28"/>
        </w:rPr>
        <w:t>В 2019-2021 планируется снижение показателя до 20,56% за счет реализации мероприятий Программы «Содействие созданию в субъектах Российской Федерации новых мест в общеобразовательных организациях» на 2016-2025 годы, утвержденной распоряжением Правительства Российской Федерации от 23.10.2015 № 2145-р, и</w:t>
      </w:r>
      <w:r w:rsidRPr="00DF109E">
        <w:rPr>
          <w:color w:val="FF0000"/>
          <w:szCs w:val="28"/>
        </w:rPr>
        <w:t xml:space="preserve"> </w:t>
      </w:r>
      <w:r w:rsidRPr="00DF109E">
        <w:rPr>
          <w:szCs w:val="28"/>
        </w:rPr>
        <w:t xml:space="preserve">  </w:t>
      </w:r>
      <w:r w:rsidRPr="00DF109E">
        <w:rPr>
          <w:rFonts w:eastAsia="SimSun"/>
          <w:spacing w:val="-4"/>
          <w:sz w:val="27"/>
          <w:szCs w:val="27"/>
          <w:shd w:val="clear" w:color="auto" w:fill="FFFFFF"/>
          <w:lang w:bidi="hi-IN"/>
        </w:rPr>
        <w:t>государственной программы «Развитие образования Астраханской области».</w:t>
      </w:r>
    </w:p>
    <w:p w:rsidR="00CA30C2" w:rsidRPr="00DF109E" w:rsidRDefault="00CA30C2" w:rsidP="008775E2">
      <w:pPr>
        <w:ind w:firstLine="709"/>
        <w:jc w:val="both"/>
        <w:rPr>
          <w:rFonts w:eastAsia="Times New Roman" w:cs="Times New Roman"/>
          <w:b/>
          <w:szCs w:val="28"/>
          <w:lang w:eastAsia="ru-RU"/>
        </w:rPr>
      </w:pPr>
    </w:p>
    <w:p w:rsidR="007B0E1B" w:rsidRPr="00DF109E" w:rsidRDefault="005C0C24"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1</w:t>
      </w:r>
      <w:r w:rsidR="0049310F" w:rsidRPr="00DF109E">
        <w:rPr>
          <w:rFonts w:eastAsia="Times New Roman" w:cs="Times New Roman"/>
          <w:b/>
          <w:szCs w:val="28"/>
          <w:lang w:eastAsia="ru-RU"/>
        </w:rPr>
        <w:t>8</w:t>
      </w:r>
      <w:r w:rsidRPr="00DF109E">
        <w:rPr>
          <w:rFonts w:eastAsia="Times New Roman" w:cs="Times New Roman"/>
          <w:b/>
          <w:szCs w:val="28"/>
          <w:lang w:eastAsia="ru-RU"/>
        </w:rPr>
        <w:t>.</w:t>
      </w:r>
      <w:r w:rsidR="007B0E1B" w:rsidRPr="00DF109E">
        <w:rPr>
          <w:rFonts w:eastAsia="Times New Roman" w:cs="Times New Roman"/>
          <w:b/>
          <w:szCs w:val="2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A030A0" w:rsidRPr="00DF109E" w:rsidRDefault="00A030A0" w:rsidP="008775E2">
      <w:pPr>
        <w:ind w:firstLine="709"/>
        <w:jc w:val="both"/>
        <w:rPr>
          <w:rFonts w:eastAsia="Times New Roman"/>
          <w:szCs w:val="28"/>
          <w:lang w:eastAsia="ru-RU"/>
        </w:rPr>
      </w:pPr>
      <w:r w:rsidRPr="00DF109E">
        <w:rPr>
          <w:rFonts w:eastAsia="Times New Roman"/>
          <w:szCs w:val="28"/>
          <w:lang w:eastAsia="ru-RU"/>
        </w:rPr>
        <w:t xml:space="preserve">Образование </w:t>
      </w:r>
      <w:r w:rsidR="003C6806" w:rsidRPr="00DF109E">
        <w:rPr>
          <w:rFonts w:eastAsia="Times New Roman"/>
          <w:szCs w:val="28"/>
          <w:lang w:eastAsia="ru-RU"/>
        </w:rPr>
        <w:t xml:space="preserve">– </w:t>
      </w:r>
      <w:r w:rsidRPr="00DF109E">
        <w:rPr>
          <w:rFonts w:eastAsia="Times New Roman"/>
          <w:szCs w:val="28"/>
          <w:lang w:eastAsia="ru-RU"/>
        </w:rPr>
        <w:t>одн</w:t>
      </w:r>
      <w:r w:rsidR="003C6806" w:rsidRPr="00DF109E">
        <w:rPr>
          <w:rFonts w:eastAsia="Times New Roman"/>
          <w:szCs w:val="28"/>
          <w:lang w:eastAsia="ru-RU"/>
        </w:rPr>
        <w:t xml:space="preserve">а </w:t>
      </w:r>
      <w:r w:rsidRPr="00DF109E">
        <w:rPr>
          <w:rFonts w:eastAsia="Times New Roman"/>
          <w:szCs w:val="28"/>
          <w:lang w:eastAsia="ru-RU"/>
        </w:rPr>
        <w:t>из основных статей в расходной части бюджета городского округа</w:t>
      </w:r>
      <w:r w:rsidR="003C6806" w:rsidRPr="00DF109E">
        <w:rPr>
          <w:rFonts w:eastAsia="Times New Roman"/>
          <w:szCs w:val="28"/>
          <w:lang w:eastAsia="ru-RU"/>
        </w:rPr>
        <w:t xml:space="preserve"> и</w:t>
      </w:r>
      <w:r w:rsidRPr="00DF109E">
        <w:rPr>
          <w:rFonts w:eastAsia="Times New Roman"/>
          <w:szCs w:val="28"/>
          <w:lang w:eastAsia="ru-RU"/>
        </w:rPr>
        <w:t xml:space="preserve"> является социально значимой отраслью экономики. </w:t>
      </w:r>
    </w:p>
    <w:p w:rsidR="00A030A0" w:rsidRPr="00DF109E" w:rsidRDefault="00A030A0" w:rsidP="008775E2">
      <w:pPr>
        <w:ind w:firstLine="709"/>
        <w:jc w:val="both"/>
        <w:rPr>
          <w:rFonts w:eastAsia="Times New Roman"/>
          <w:szCs w:val="28"/>
          <w:lang w:eastAsia="ru-RU"/>
        </w:rPr>
      </w:pPr>
      <w:r w:rsidRPr="00DF109E">
        <w:rPr>
          <w:rFonts w:eastAsia="Times New Roman"/>
          <w:szCs w:val="2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 подведомственных управлению образования администрации МО «Город Астрахань», (далее – расходы) в 201</w:t>
      </w:r>
      <w:r w:rsidR="0070008D" w:rsidRPr="00DF109E">
        <w:rPr>
          <w:rFonts w:eastAsia="Times New Roman"/>
          <w:szCs w:val="28"/>
          <w:lang w:eastAsia="ru-RU"/>
        </w:rPr>
        <w:t>8</w:t>
      </w:r>
      <w:r w:rsidRPr="00DF109E">
        <w:rPr>
          <w:rFonts w:eastAsia="Times New Roman"/>
          <w:szCs w:val="28"/>
          <w:lang w:eastAsia="ru-RU"/>
        </w:rPr>
        <w:t xml:space="preserve"> году составили </w:t>
      </w:r>
      <w:r w:rsidR="0070008D" w:rsidRPr="00DF109E">
        <w:rPr>
          <w:rFonts w:eastAsia="Times New Roman"/>
          <w:szCs w:val="28"/>
          <w:lang w:eastAsia="ru-RU"/>
        </w:rPr>
        <w:t>41</w:t>
      </w:r>
      <w:r w:rsidRPr="00DF109E">
        <w:rPr>
          <w:rFonts w:eastAsia="Times New Roman"/>
          <w:szCs w:val="28"/>
          <w:lang w:eastAsia="ru-RU"/>
        </w:rPr>
        <w:t>,</w:t>
      </w:r>
      <w:r w:rsidR="0070008D" w:rsidRPr="00DF109E">
        <w:rPr>
          <w:rFonts w:eastAsia="Times New Roman"/>
          <w:szCs w:val="28"/>
          <w:lang w:eastAsia="ru-RU"/>
        </w:rPr>
        <w:t>33</w:t>
      </w:r>
      <w:r w:rsidRPr="00DF109E">
        <w:rPr>
          <w:rFonts w:eastAsia="Times New Roman"/>
          <w:szCs w:val="28"/>
          <w:lang w:eastAsia="ru-RU"/>
        </w:rPr>
        <w:t xml:space="preserve"> тыс. руб</w:t>
      </w:r>
      <w:r w:rsidR="00013CD4" w:rsidRPr="00DF109E">
        <w:rPr>
          <w:rFonts w:eastAsia="Times New Roman"/>
          <w:szCs w:val="28"/>
          <w:lang w:eastAsia="ru-RU"/>
        </w:rPr>
        <w:t>.</w:t>
      </w:r>
      <w:r w:rsidR="0070008D" w:rsidRPr="00DF109E">
        <w:rPr>
          <w:rFonts w:eastAsia="Times New Roman"/>
          <w:szCs w:val="28"/>
          <w:lang w:eastAsia="ru-RU"/>
        </w:rPr>
        <w:t xml:space="preserve"> и увеличились </w:t>
      </w:r>
      <w:r w:rsidR="004F0E1A" w:rsidRPr="00DF109E">
        <w:rPr>
          <w:rFonts w:eastAsia="Times New Roman"/>
          <w:szCs w:val="28"/>
          <w:lang w:eastAsia="ru-RU"/>
        </w:rPr>
        <w:t xml:space="preserve">по отношению </w:t>
      </w:r>
      <w:r w:rsidR="0070008D" w:rsidRPr="00DF109E">
        <w:rPr>
          <w:rFonts w:eastAsia="Times New Roman"/>
          <w:szCs w:val="28"/>
          <w:lang w:eastAsia="ru-RU"/>
        </w:rPr>
        <w:t>к</w:t>
      </w:r>
      <w:r w:rsidRPr="00DF109E">
        <w:rPr>
          <w:rFonts w:eastAsia="Times New Roman"/>
          <w:szCs w:val="28"/>
          <w:lang w:eastAsia="ru-RU"/>
        </w:rPr>
        <w:t xml:space="preserve"> 201</w:t>
      </w:r>
      <w:r w:rsidR="0070008D" w:rsidRPr="00DF109E">
        <w:rPr>
          <w:rFonts w:eastAsia="Times New Roman"/>
          <w:szCs w:val="28"/>
          <w:lang w:eastAsia="ru-RU"/>
        </w:rPr>
        <w:t>7</w:t>
      </w:r>
      <w:r w:rsidRPr="00DF109E">
        <w:rPr>
          <w:rFonts w:eastAsia="Times New Roman"/>
          <w:szCs w:val="28"/>
          <w:lang w:eastAsia="ru-RU"/>
        </w:rPr>
        <w:t xml:space="preserve"> году </w:t>
      </w:r>
      <w:r w:rsidR="0070008D" w:rsidRPr="00DF109E">
        <w:rPr>
          <w:rFonts w:eastAsia="Times New Roman"/>
          <w:szCs w:val="28"/>
          <w:lang w:eastAsia="ru-RU"/>
        </w:rPr>
        <w:t>на 5,6%</w:t>
      </w:r>
      <w:r w:rsidRPr="00DF109E">
        <w:rPr>
          <w:rFonts w:eastAsia="Times New Roman"/>
          <w:szCs w:val="28"/>
          <w:lang w:eastAsia="ru-RU"/>
        </w:rPr>
        <w:t>.</w:t>
      </w:r>
    </w:p>
    <w:p w:rsidR="00A030A0" w:rsidRPr="00DF109E" w:rsidRDefault="00885D98" w:rsidP="008775E2">
      <w:pPr>
        <w:ind w:firstLine="709"/>
        <w:jc w:val="both"/>
        <w:rPr>
          <w:rFonts w:eastAsia="Times New Roman"/>
          <w:szCs w:val="28"/>
          <w:lang w:eastAsia="ru-RU"/>
        </w:rPr>
      </w:pPr>
      <w:r w:rsidRPr="00DF109E">
        <w:rPr>
          <w:rFonts w:eastAsia="Times New Roman"/>
          <w:szCs w:val="28"/>
          <w:lang w:eastAsia="ru-RU"/>
        </w:rPr>
        <w:t>О</w:t>
      </w:r>
      <w:r w:rsidR="00A030A0" w:rsidRPr="00DF109E">
        <w:rPr>
          <w:rFonts w:eastAsia="Times New Roman"/>
          <w:szCs w:val="28"/>
          <w:lang w:eastAsia="ru-RU"/>
        </w:rPr>
        <w:t>бщий объем посту</w:t>
      </w:r>
      <w:r w:rsidRPr="00DF109E">
        <w:rPr>
          <w:rFonts w:eastAsia="Times New Roman"/>
          <w:szCs w:val="28"/>
          <w:lang w:eastAsia="ru-RU"/>
        </w:rPr>
        <w:t>пивших средств местного бюджета</w:t>
      </w:r>
      <w:r w:rsidR="00A030A0" w:rsidRPr="00DF109E">
        <w:rPr>
          <w:rFonts w:eastAsia="Times New Roman"/>
          <w:szCs w:val="28"/>
          <w:lang w:eastAsia="ru-RU"/>
        </w:rPr>
        <w:t xml:space="preserve"> составил в  201</w:t>
      </w:r>
      <w:r w:rsidRPr="00DF109E">
        <w:rPr>
          <w:rFonts w:eastAsia="Times New Roman"/>
          <w:szCs w:val="28"/>
          <w:lang w:eastAsia="ru-RU"/>
        </w:rPr>
        <w:t>8</w:t>
      </w:r>
      <w:r w:rsidR="00A030A0" w:rsidRPr="00DF109E">
        <w:rPr>
          <w:rFonts w:eastAsia="Times New Roman"/>
          <w:szCs w:val="28"/>
          <w:lang w:eastAsia="ru-RU"/>
        </w:rPr>
        <w:t xml:space="preserve">  году </w:t>
      </w:r>
      <w:r w:rsidR="00801EDF" w:rsidRPr="00DF109E">
        <w:rPr>
          <w:rFonts w:eastAsia="Times New Roman"/>
          <w:szCs w:val="28"/>
          <w:lang w:eastAsia="ru-RU"/>
        </w:rPr>
        <w:t xml:space="preserve">             </w:t>
      </w:r>
      <w:r w:rsidR="00A030A0" w:rsidRPr="00DF109E">
        <w:rPr>
          <w:rFonts w:eastAsia="Times New Roman"/>
          <w:szCs w:val="28"/>
          <w:lang w:eastAsia="ru-RU"/>
        </w:rPr>
        <w:t xml:space="preserve">2 </w:t>
      </w:r>
      <w:r w:rsidRPr="00DF109E">
        <w:rPr>
          <w:rFonts w:eastAsia="Times New Roman"/>
          <w:szCs w:val="28"/>
          <w:lang w:eastAsia="ru-RU"/>
        </w:rPr>
        <w:t>579 556</w:t>
      </w:r>
      <w:r w:rsidR="00A030A0" w:rsidRPr="00DF109E">
        <w:rPr>
          <w:rFonts w:eastAsia="Times New Roman"/>
          <w:szCs w:val="28"/>
          <w:lang w:eastAsia="ru-RU"/>
        </w:rPr>
        <w:t>,</w:t>
      </w:r>
      <w:r w:rsidRPr="00DF109E">
        <w:rPr>
          <w:rFonts w:eastAsia="Times New Roman"/>
          <w:szCs w:val="28"/>
          <w:lang w:eastAsia="ru-RU"/>
        </w:rPr>
        <w:t>0</w:t>
      </w:r>
      <w:r w:rsidR="00A030A0" w:rsidRPr="00DF109E">
        <w:rPr>
          <w:rFonts w:eastAsia="Times New Roman"/>
          <w:szCs w:val="28"/>
          <w:lang w:eastAsia="ru-RU"/>
        </w:rPr>
        <w:t xml:space="preserve"> тыс. руб</w:t>
      </w:r>
      <w:r w:rsidR="00801EDF" w:rsidRPr="00DF109E">
        <w:rPr>
          <w:rFonts w:eastAsia="Times New Roman"/>
          <w:szCs w:val="28"/>
          <w:lang w:eastAsia="ru-RU"/>
        </w:rPr>
        <w:t>.</w:t>
      </w:r>
      <w:r w:rsidRPr="00DF109E">
        <w:rPr>
          <w:rFonts w:eastAsia="Times New Roman"/>
          <w:szCs w:val="28"/>
          <w:lang w:eastAsia="ru-RU"/>
        </w:rPr>
        <w:t xml:space="preserve"> или 107,4%</w:t>
      </w:r>
      <w:r w:rsidR="00A030A0" w:rsidRPr="00DF109E">
        <w:rPr>
          <w:rFonts w:eastAsia="Times New Roman"/>
          <w:szCs w:val="28"/>
          <w:lang w:eastAsia="ru-RU"/>
        </w:rPr>
        <w:t xml:space="preserve"> </w:t>
      </w:r>
      <w:r w:rsidRPr="00DF109E">
        <w:rPr>
          <w:rFonts w:eastAsia="Times New Roman"/>
          <w:szCs w:val="28"/>
          <w:lang w:eastAsia="ru-RU"/>
        </w:rPr>
        <w:t>к</w:t>
      </w:r>
      <w:r w:rsidR="00A030A0" w:rsidRPr="00DF109E">
        <w:rPr>
          <w:rFonts w:eastAsia="Times New Roman"/>
          <w:szCs w:val="28"/>
          <w:lang w:eastAsia="ru-RU"/>
        </w:rPr>
        <w:t xml:space="preserve"> 2017 го</w:t>
      </w:r>
      <w:r w:rsidR="00801EDF" w:rsidRPr="00DF109E">
        <w:rPr>
          <w:rFonts w:eastAsia="Times New Roman"/>
          <w:szCs w:val="28"/>
          <w:lang w:eastAsia="ru-RU"/>
        </w:rPr>
        <w:t>ду.</w:t>
      </w:r>
      <w:r w:rsidR="00A030A0" w:rsidRPr="00DF109E">
        <w:rPr>
          <w:rFonts w:eastAsia="Times New Roman"/>
          <w:szCs w:val="28"/>
          <w:lang w:eastAsia="ru-RU"/>
        </w:rPr>
        <w:t xml:space="preserve"> </w:t>
      </w:r>
    </w:p>
    <w:p w:rsidR="00885D98" w:rsidRPr="00DF109E" w:rsidRDefault="00A030A0" w:rsidP="008775E2">
      <w:pPr>
        <w:ind w:firstLine="709"/>
        <w:jc w:val="both"/>
        <w:rPr>
          <w:rFonts w:eastAsia="Times New Roman"/>
          <w:szCs w:val="28"/>
          <w:lang w:eastAsia="ru-RU"/>
        </w:rPr>
      </w:pPr>
      <w:r w:rsidRPr="00DF109E">
        <w:rPr>
          <w:rFonts w:eastAsia="Times New Roman"/>
          <w:szCs w:val="28"/>
          <w:lang w:eastAsia="ru-RU"/>
        </w:rPr>
        <w:t>Среднегодовая численность обучающихся в 201</w:t>
      </w:r>
      <w:r w:rsidR="00131D4E" w:rsidRPr="00DF109E">
        <w:rPr>
          <w:rFonts w:eastAsia="Times New Roman"/>
          <w:szCs w:val="28"/>
          <w:lang w:eastAsia="ru-RU"/>
        </w:rPr>
        <w:t>8</w:t>
      </w:r>
      <w:r w:rsidRPr="00DF109E">
        <w:rPr>
          <w:rFonts w:eastAsia="Times New Roman"/>
          <w:szCs w:val="28"/>
          <w:lang w:eastAsia="ru-RU"/>
        </w:rPr>
        <w:t xml:space="preserve"> году</w:t>
      </w:r>
      <w:r w:rsidR="00131D4E" w:rsidRPr="00DF109E">
        <w:rPr>
          <w:rFonts w:eastAsia="Times New Roman"/>
          <w:szCs w:val="28"/>
          <w:lang w:eastAsia="ru-RU"/>
        </w:rPr>
        <w:t xml:space="preserve"> составила 62</w:t>
      </w:r>
      <w:r w:rsidR="00801EDF" w:rsidRPr="00DF109E">
        <w:rPr>
          <w:rFonts w:eastAsia="Times New Roman"/>
          <w:szCs w:val="28"/>
          <w:lang w:eastAsia="ru-RU"/>
        </w:rPr>
        <w:t xml:space="preserve"> </w:t>
      </w:r>
      <w:r w:rsidRPr="00DF109E">
        <w:rPr>
          <w:rFonts w:eastAsia="Times New Roman"/>
          <w:szCs w:val="28"/>
          <w:lang w:eastAsia="ru-RU"/>
        </w:rPr>
        <w:t>41</w:t>
      </w:r>
      <w:r w:rsidR="00131D4E" w:rsidRPr="00DF109E">
        <w:rPr>
          <w:rFonts w:eastAsia="Times New Roman"/>
          <w:szCs w:val="28"/>
          <w:lang w:eastAsia="ru-RU"/>
        </w:rPr>
        <w:t>4</w:t>
      </w:r>
      <w:r w:rsidRPr="00DF109E">
        <w:rPr>
          <w:rFonts w:eastAsia="Times New Roman"/>
          <w:szCs w:val="28"/>
          <w:lang w:eastAsia="ru-RU"/>
        </w:rPr>
        <w:t xml:space="preserve"> человек</w:t>
      </w:r>
      <w:r w:rsidR="00131D4E" w:rsidRPr="00DF109E">
        <w:rPr>
          <w:rFonts w:eastAsia="Times New Roman"/>
          <w:szCs w:val="28"/>
          <w:lang w:eastAsia="ru-RU"/>
        </w:rPr>
        <w:t xml:space="preserve"> (101,6% к 2017 году)</w:t>
      </w:r>
      <w:r w:rsidRPr="00DF109E">
        <w:rPr>
          <w:rFonts w:eastAsia="Times New Roman"/>
          <w:szCs w:val="28"/>
          <w:lang w:eastAsia="ru-RU"/>
        </w:rPr>
        <w:t xml:space="preserve">. </w:t>
      </w:r>
    </w:p>
    <w:p w:rsidR="004F0E1A" w:rsidRPr="00DF109E" w:rsidRDefault="005E6E12" w:rsidP="00C34D24">
      <w:pPr>
        <w:ind w:firstLine="708"/>
        <w:jc w:val="both"/>
        <w:rPr>
          <w:rFonts w:cs="Times New Roman"/>
          <w:szCs w:val="28"/>
        </w:rPr>
      </w:pPr>
      <w:r w:rsidRPr="00DF109E">
        <w:rPr>
          <w:rFonts w:eastAsia="Times New Roman"/>
          <w:szCs w:val="28"/>
          <w:lang w:eastAsia="ru-RU"/>
        </w:rPr>
        <w:t xml:space="preserve">На </w:t>
      </w:r>
      <w:r w:rsidR="004F0E1A" w:rsidRPr="00DF109E">
        <w:rPr>
          <w:rFonts w:eastAsia="Times New Roman"/>
          <w:szCs w:val="28"/>
          <w:lang w:eastAsia="ru-RU"/>
        </w:rPr>
        <w:t>рост</w:t>
      </w:r>
      <w:r w:rsidRPr="00DF109E">
        <w:rPr>
          <w:rFonts w:eastAsia="Times New Roman"/>
          <w:szCs w:val="28"/>
          <w:lang w:eastAsia="ru-RU"/>
        </w:rPr>
        <w:t xml:space="preserve"> общего объема поступивших средств местного бюджета оказал</w:t>
      </w:r>
      <w:r w:rsidR="004F0E1A" w:rsidRPr="00DF109E">
        <w:rPr>
          <w:rFonts w:eastAsia="Times New Roman"/>
          <w:szCs w:val="28"/>
          <w:lang w:eastAsia="ru-RU"/>
        </w:rPr>
        <w:t>о</w:t>
      </w:r>
      <w:r w:rsidRPr="00DF109E">
        <w:rPr>
          <w:rFonts w:eastAsia="Times New Roman"/>
          <w:szCs w:val="28"/>
          <w:lang w:eastAsia="ru-RU"/>
        </w:rPr>
        <w:t xml:space="preserve"> влияние </w:t>
      </w:r>
      <w:r w:rsidRPr="00DF109E">
        <w:rPr>
          <w:rFonts w:cs="Times New Roman"/>
          <w:szCs w:val="28"/>
        </w:rPr>
        <w:t>увеличение</w:t>
      </w:r>
      <w:r w:rsidR="004F0E1A" w:rsidRPr="00DF109E">
        <w:rPr>
          <w:rFonts w:cs="Times New Roman"/>
          <w:szCs w:val="28"/>
        </w:rPr>
        <w:t>:</w:t>
      </w:r>
      <w:r w:rsidRPr="00DF109E">
        <w:rPr>
          <w:rFonts w:cs="Times New Roman"/>
          <w:szCs w:val="28"/>
        </w:rPr>
        <w:t xml:space="preserve"> </w:t>
      </w:r>
    </w:p>
    <w:p w:rsidR="004F0E1A" w:rsidRPr="00DF109E" w:rsidRDefault="004F0E1A" w:rsidP="00C34D24">
      <w:pPr>
        <w:ind w:firstLine="708"/>
        <w:jc w:val="both"/>
        <w:rPr>
          <w:rFonts w:cs="Times New Roman"/>
          <w:szCs w:val="28"/>
        </w:rPr>
      </w:pPr>
      <w:r w:rsidRPr="00DF109E">
        <w:rPr>
          <w:rFonts w:cs="Times New Roman"/>
          <w:szCs w:val="28"/>
        </w:rPr>
        <w:t>-</w:t>
      </w:r>
      <w:r w:rsidR="005E6E12" w:rsidRPr="00DF109E">
        <w:rPr>
          <w:rFonts w:cs="Times New Roman"/>
          <w:szCs w:val="28"/>
        </w:rPr>
        <w:t>тарифов на коммунальные услуги</w:t>
      </w:r>
      <w:r w:rsidR="00C34D24" w:rsidRPr="00DF109E">
        <w:rPr>
          <w:rFonts w:cs="Times New Roman"/>
          <w:szCs w:val="28"/>
        </w:rPr>
        <w:t>,</w:t>
      </w:r>
      <w:r w:rsidR="005E6E12" w:rsidRPr="00DF109E">
        <w:rPr>
          <w:rFonts w:cs="Times New Roman"/>
          <w:szCs w:val="28"/>
        </w:rPr>
        <w:t xml:space="preserve"> </w:t>
      </w:r>
    </w:p>
    <w:p w:rsidR="004F0E1A" w:rsidRPr="00DF109E" w:rsidRDefault="004F0E1A" w:rsidP="00C34D24">
      <w:pPr>
        <w:ind w:firstLine="708"/>
        <w:jc w:val="both"/>
        <w:rPr>
          <w:rFonts w:cs="Times New Roman"/>
          <w:szCs w:val="28"/>
        </w:rPr>
      </w:pPr>
      <w:r w:rsidRPr="00DF109E">
        <w:rPr>
          <w:rFonts w:cs="Times New Roman"/>
          <w:szCs w:val="28"/>
        </w:rPr>
        <w:t>-</w:t>
      </w:r>
      <w:r w:rsidR="0013741A" w:rsidRPr="00DF109E">
        <w:rPr>
          <w:rFonts w:cs="Times New Roman"/>
          <w:szCs w:val="28"/>
        </w:rPr>
        <w:t xml:space="preserve">среднегодовой численности учащихся в муниципальных общеобразовательных учреждениях, </w:t>
      </w:r>
    </w:p>
    <w:p w:rsidR="004F0E1A" w:rsidRPr="00DF109E" w:rsidRDefault="004F0E1A" w:rsidP="00C34D24">
      <w:pPr>
        <w:ind w:firstLine="708"/>
        <w:jc w:val="both"/>
        <w:rPr>
          <w:rFonts w:cs="Times New Roman"/>
          <w:szCs w:val="28"/>
        </w:rPr>
      </w:pPr>
      <w:r w:rsidRPr="00DF109E">
        <w:rPr>
          <w:rFonts w:cs="Times New Roman"/>
          <w:szCs w:val="28"/>
        </w:rPr>
        <w:t>-</w:t>
      </w:r>
      <w:r w:rsidR="00C34D24" w:rsidRPr="00DF109E">
        <w:rPr>
          <w:rFonts w:cs="Times New Roman"/>
          <w:szCs w:val="28"/>
        </w:rPr>
        <w:t>минимального</w:t>
      </w:r>
      <w:r w:rsidR="005E6E12" w:rsidRPr="00DF109E">
        <w:rPr>
          <w:rFonts w:cs="Times New Roman"/>
          <w:szCs w:val="28"/>
        </w:rPr>
        <w:t xml:space="preserve"> размер</w:t>
      </w:r>
      <w:r w:rsidR="00C34D24" w:rsidRPr="00DF109E">
        <w:rPr>
          <w:rFonts w:cs="Times New Roman"/>
          <w:szCs w:val="28"/>
        </w:rPr>
        <w:t>а</w:t>
      </w:r>
      <w:r w:rsidR="005E6E12" w:rsidRPr="00DF109E">
        <w:rPr>
          <w:rFonts w:cs="Times New Roman"/>
          <w:szCs w:val="28"/>
        </w:rPr>
        <w:t xml:space="preserve"> оплаты труда </w:t>
      </w:r>
      <w:r w:rsidR="00C34D24" w:rsidRPr="00DF109E">
        <w:rPr>
          <w:rFonts w:cs="Times New Roman"/>
          <w:szCs w:val="28"/>
        </w:rPr>
        <w:t xml:space="preserve">(устанавливается </w:t>
      </w:r>
      <w:r w:rsidR="005E6E12" w:rsidRPr="00DF109E">
        <w:rPr>
          <w:rFonts w:cs="Times New Roman"/>
          <w:szCs w:val="28"/>
        </w:rPr>
        <w:t xml:space="preserve">в размере величины прожиточного минимума трудоспособного населения </w:t>
      </w:r>
      <w:r w:rsidR="00C34D24" w:rsidRPr="00DF109E">
        <w:rPr>
          <w:rFonts w:cs="Times New Roman"/>
          <w:szCs w:val="28"/>
        </w:rPr>
        <w:t xml:space="preserve">на уровне </w:t>
      </w:r>
      <w:r w:rsidR="00C34D24" w:rsidRPr="00DF109E">
        <w:rPr>
          <w:rFonts w:cs="Times New Roman"/>
          <w:szCs w:val="28"/>
          <w:lang w:val="en-US"/>
        </w:rPr>
        <w:t>II</w:t>
      </w:r>
      <w:r w:rsidR="00C34D24" w:rsidRPr="00DF109E">
        <w:rPr>
          <w:rFonts w:cs="Times New Roman"/>
          <w:szCs w:val="28"/>
        </w:rPr>
        <w:t xml:space="preserve"> квартала предыдущего года </w:t>
      </w:r>
      <w:r w:rsidR="005E6E12" w:rsidRPr="00DF109E">
        <w:rPr>
          <w:rFonts w:cs="Times New Roman"/>
          <w:szCs w:val="28"/>
        </w:rPr>
        <w:t>в целом по Российской Федерации</w:t>
      </w:r>
      <w:r w:rsidR="00C34D24" w:rsidRPr="00DF109E">
        <w:rPr>
          <w:rFonts w:cs="Times New Roman"/>
          <w:szCs w:val="28"/>
        </w:rPr>
        <w:t xml:space="preserve">), </w:t>
      </w:r>
    </w:p>
    <w:p w:rsidR="005E6E12" w:rsidRPr="00DF109E" w:rsidRDefault="004F0E1A" w:rsidP="00C34D24">
      <w:pPr>
        <w:ind w:firstLine="708"/>
        <w:jc w:val="both"/>
        <w:rPr>
          <w:rFonts w:cs="Times New Roman"/>
          <w:szCs w:val="28"/>
        </w:rPr>
      </w:pPr>
      <w:r w:rsidRPr="00DF109E">
        <w:rPr>
          <w:rFonts w:cs="Times New Roman"/>
          <w:szCs w:val="28"/>
        </w:rPr>
        <w:t>-</w:t>
      </w:r>
      <w:r w:rsidR="005E6E12" w:rsidRPr="00DF109E">
        <w:rPr>
          <w:rFonts w:cs="Times New Roman"/>
          <w:szCs w:val="28"/>
        </w:rPr>
        <w:t xml:space="preserve">исполнение </w:t>
      </w:r>
      <w:r w:rsidR="00C34D24" w:rsidRPr="00DF109E">
        <w:rPr>
          <w:rFonts w:cs="Times New Roman"/>
          <w:szCs w:val="28"/>
        </w:rPr>
        <w:t>Указа</w:t>
      </w:r>
      <w:r w:rsidR="005E6E12" w:rsidRPr="00DF109E">
        <w:rPr>
          <w:rFonts w:cs="Times New Roman"/>
          <w:szCs w:val="28"/>
        </w:rPr>
        <w:t xml:space="preserve"> Президента Российской Федерации от 07.05.2012 № 597 «О мероприятиях по реализации государственной социальной политики»</w:t>
      </w:r>
      <w:r w:rsidR="0013741A" w:rsidRPr="00DF109E">
        <w:rPr>
          <w:rFonts w:cs="Times New Roman"/>
          <w:szCs w:val="28"/>
        </w:rPr>
        <w:t xml:space="preserve"> по доведению заработной платы работников социальной сферы до средней </w:t>
      </w:r>
      <w:r w:rsidR="005E6E12" w:rsidRPr="00DF109E">
        <w:rPr>
          <w:rFonts w:cs="Times New Roman"/>
          <w:szCs w:val="28"/>
        </w:rPr>
        <w:t xml:space="preserve"> </w:t>
      </w:r>
      <w:r w:rsidR="0013741A" w:rsidRPr="00DF109E">
        <w:rPr>
          <w:rFonts w:cs="Times New Roman"/>
          <w:szCs w:val="28"/>
        </w:rPr>
        <w:t>по региону.</w:t>
      </w:r>
    </w:p>
    <w:p w:rsidR="00A030A0" w:rsidRPr="00DF109E" w:rsidRDefault="0013741A" w:rsidP="008775E2">
      <w:pPr>
        <w:ind w:firstLine="709"/>
        <w:jc w:val="both"/>
        <w:rPr>
          <w:rFonts w:eastAsia="Times New Roman"/>
          <w:szCs w:val="28"/>
          <w:lang w:eastAsia="ru-RU"/>
        </w:rPr>
      </w:pPr>
      <w:r w:rsidRPr="00DF109E">
        <w:rPr>
          <w:rFonts w:eastAsia="Times New Roman"/>
          <w:szCs w:val="28"/>
          <w:lang w:eastAsia="ru-RU"/>
        </w:rPr>
        <w:t xml:space="preserve">Все эти меры будут продолжены в трехлетнем плановом периоде. </w:t>
      </w:r>
      <w:r w:rsidR="00A030A0" w:rsidRPr="00DF109E">
        <w:rPr>
          <w:rFonts w:eastAsia="Times New Roman"/>
          <w:szCs w:val="28"/>
          <w:lang w:eastAsia="ru-RU"/>
        </w:rPr>
        <w:t>К 202</w:t>
      </w:r>
      <w:r w:rsidRPr="00DF109E">
        <w:rPr>
          <w:rFonts w:eastAsia="Times New Roman"/>
          <w:szCs w:val="28"/>
          <w:lang w:eastAsia="ru-RU"/>
        </w:rPr>
        <w:t>1</w:t>
      </w:r>
      <w:r w:rsidR="00A030A0" w:rsidRPr="00DF109E">
        <w:rPr>
          <w:rFonts w:eastAsia="Times New Roman"/>
          <w:szCs w:val="28"/>
          <w:lang w:eastAsia="ru-RU"/>
        </w:rPr>
        <w:t xml:space="preserve"> году общий объем поступивших средств местного бюджета на общее образование </w:t>
      </w:r>
      <w:r w:rsidR="00955BBD" w:rsidRPr="00DF109E">
        <w:rPr>
          <w:rFonts w:eastAsia="Times New Roman"/>
          <w:szCs w:val="28"/>
          <w:lang w:eastAsia="ru-RU"/>
        </w:rPr>
        <w:t xml:space="preserve">увеличится по сравнению с </w:t>
      </w:r>
      <w:r w:rsidR="00A030A0" w:rsidRPr="00DF109E">
        <w:rPr>
          <w:rFonts w:eastAsia="Times New Roman"/>
          <w:szCs w:val="28"/>
          <w:lang w:eastAsia="ru-RU"/>
        </w:rPr>
        <w:t>201</w:t>
      </w:r>
      <w:r w:rsidR="00955BBD" w:rsidRPr="00DF109E">
        <w:rPr>
          <w:rFonts w:eastAsia="Times New Roman"/>
          <w:szCs w:val="28"/>
          <w:lang w:eastAsia="ru-RU"/>
        </w:rPr>
        <w:t>8 годом на 13,5% до 2 926 833,0 тыс.руб.</w:t>
      </w:r>
      <w:r w:rsidR="00A030A0" w:rsidRPr="00DF109E">
        <w:rPr>
          <w:rFonts w:eastAsia="Times New Roman"/>
          <w:szCs w:val="28"/>
          <w:lang w:eastAsia="ru-RU"/>
        </w:rPr>
        <w:t xml:space="preserve"> </w:t>
      </w:r>
      <w:r w:rsidR="00955BBD" w:rsidRPr="00DF109E">
        <w:rPr>
          <w:rFonts w:eastAsia="Times New Roman"/>
          <w:szCs w:val="28"/>
          <w:lang w:eastAsia="ru-RU"/>
        </w:rPr>
        <w:t>П</w:t>
      </w:r>
      <w:r w:rsidR="00A030A0" w:rsidRPr="00DF109E">
        <w:rPr>
          <w:rFonts w:eastAsia="Times New Roman"/>
          <w:szCs w:val="28"/>
          <w:lang w:eastAsia="ru-RU"/>
        </w:rPr>
        <w:t xml:space="preserve">ланируется </w:t>
      </w:r>
      <w:r w:rsidR="00955BBD" w:rsidRPr="00DF109E">
        <w:rPr>
          <w:rFonts w:eastAsia="Times New Roman"/>
          <w:szCs w:val="28"/>
          <w:lang w:eastAsia="ru-RU"/>
        </w:rPr>
        <w:t xml:space="preserve">также </w:t>
      </w:r>
      <w:r w:rsidR="00A030A0" w:rsidRPr="00DF109E">
        <w:rPr>
          <w:rFonts w:eastAsia="Times New Roman"/>
          <w:szCs w:val="28"/>
          <w:lang w:eastAsia="ru-RU"/>
        </w:rPr>
        <w:t>повышение среднегодовой численности обучающихся до 6</w:t>
      </w:r>
      <w:r w:rsidR="00955BBD" w:rsidRPr="00DF109E">
        <w:rPr>
          <w:rFonts w:eastAsia="Times New Roman"/>
          <w:szCs w:val="28"/>
          <w:lang w:eastAsia="ru-RU"/>
        </w:rPr>
        <w:t>5</w:t>
      </w:r>
      <w:r w:rsidR="00801EDF" w:rsidRPr="00DF109E">
        <w:rPr>
          <w:rFonts w:eastAsia="Times New Roman"/>
          <w:szCs w:val="28"/>
          <w:lang w:eastAsia="ru-RU"/>
        </w:rPr>
        <w:t xml:space="preserve"> </w:t>
      </w:r>
      <w:r w:rsidR="00955BBD" w:rsidRPr="00DF109E">
        <w:rPr>
          <w:rFonts w:eastAsia="Times New Roman"/>
          <w:szCs w:val="28"/>
          <w:lang w:eastAsia="ru-RU"/>
        </w:rPr>
        <w:t>022</w:t>
      </w:r>
      <w:r w:rsidR="00A030A0" w:rsidRPr="00DF109E">
        <w:rPr>
          <w:rFonts w:eastAsia="Times New Roman"/>
          <w:szCs w:val="28"/>
          <w:lang w:eastAsia="ru-RU"/>
        </w:rPr>
        <w:t xml:space="preserve"> человек </w:t>
      </w:r>
      <w:r w:rsidR="00955BBD" w:rsidRPr="00DF109E">
        <w:rPr>
          <w:rFonts w:eastAsia="Times New Roman"/>
          <w:szCs w:val="28"/>
          <w:lang w:eastAsia="ru-RU"/>
        </w:rPr>
        <w:t xml:space="preserve">(на 4,2% за три года) </w:t>
      </w:r>
      <w:r w:rsidR="00A030A0" w:rsidRPr="00DF109E">
        <w:rPr>
          <w:rFonts w:eastAsia="Times New Roman"/>
          <w:szCs w:val="28"/>
          <w:lang w:eastAsia="ru-RU"/>
        </w:rPr>
        <w:t>в связи с увеличением общего количества обучающихся в образовательных организациях.</w:t>
      </w:r>
    </w:p>
    <w:p w:rsidR="00A95CFA" w:rsidRPr="00DF109E" w:rsidRDefault="00A030A0" w:rsidP="008775E2">
      <w:pPr>
        <w:ind w:firstLine="709"/>
        <w:jc w:val="both"/>
        <w:rPr>
          <w:rFonts w:eastAsia="Times New Roman"/>
          <w:szCs w:val="28"/>
          <w:lang w:eastAsia="ru-RU"/>
        </w:rPr>
      </w:pPr>
      <w:r w:rsidRPr="00DF109E">
        <w:rPr>
          <w:rFonts w:eastAsia="Times New Roman"/>
          <w:szCs w:val="28"/>
          <w:lang w:eastAsia="ru-RU"/>
        </w:rPr>
        <w:lastRenderedPageBreak/>
        <w:t>В результате расходы на содержание и обучение одного обучающегося в 201</w:t>
      </w:r>
      <w:r w:rsidR="00955BBD" w:rsidRPr="00DF109E">
        <w:rPr>
          <w:rFonts w:eastAsia="Times New Roman"/>
          <w:szCs w:val="28"/>
          <w:lang w:eastAsia="ru-RU"/>
        </w:rPr>
        <w:t>9-2021</w:t>
      </w:r>
      <w:r w:rsidRPr="00DF109E">
        <w:rPr>
          <w:rFonts w:eastAsia="Times New Roman"/>
          <w:szCs w:val="28"/>
          <w:lang w:eastAsia="ru-RU"/>
        </w:rPr>
        <w:t xml:space="preserve"> годах планируются на уровне </w:t>
      </w:r>
      <w:r w:rsidR="00955BBD" w:rsidRPr="00DF109E">
        <w:rPr>
          <w:rFonts w:eastAsia="Times New Roman"/>
          <w:szCs w:val="28"/>
          <w:lang w:eastAsia="ru-RU"/>
        </w:rPr>
        <w:t>42</w:t>
      </w:r>
      <w:r w:rsidRPr="00DF109E">
        <w:rPr>
          <w:rFonts w:eastAsia="Times New Roman"/>
          <w:szCs w:val="28"/>
          <w:lang w:eastAsia="ru-RU"/>
        </w:rPr>
        <w:t>,</w:t>
      </w:r>
      <w:r w:rsidR="00955BBD" w:rsidRPr="00DF109E">
        <w:rPr>
          <w:rFonts w:eastAsia="Times New Roman"/>
          <w:szCs w:val="28"/>
          <w:lang w:eastAsia="ru-RU"/>
        </w:rPr>
        <w:t>54</w:t>
      </w:r>
      <w:r w:rsidRPr="00DF109E">
        <w:rPr>
          <w:rFonts w:eastAsia="Times New Roman"/>
          <w:szCs w:val="28"/>
          <w:lang w:eastAsia="ru-RU"/>
        </w:rPr>
        <w:t xml:space="preserve"> тыс. руб</w:t>
      </w:r>
      <w:r w:rsidR="00801EDF" w:rsidRPr="00DF109E">
        <w:rPr>
          <w:rFonts w:eastAsia="Times New Roman"/>
          <w:szCs w:val="28"/>
          <w:lang w:eastAsia="ru-RU"/>
        </w:rPr>
        <w:t>.</w:t>
      </w:r>
      <w:r w:rsidRPr="00DF109E">
        <w:rPr>
          <w:rFonts w:eastAsia="Times New Roman"/>
          <w:szCs w:val="28"/>
          <w:lang w:eastAsia="ru-RU"/>
        </w:rPr>
        <w:t xml:space="preserve">, </w:t>
      </w:r>
      <w:r w:rsidR="00955BBD" w:rsidRPr="00DF109E">
        <w:rPr>
          <w:rFonts w:eastAsia="Times New Roman"/>
          <w:szCs w:val="28"/>
          <w:lang w:eastAsia="ru-RU"/>
        </w:rPr>
        <w:t>43</w:t>
      </w:r>
      <w:r w:rsidRPr="00DF109E">
        <w:rPr>
          <w:rFonts w:eastAsia="Times New Roman"/>
          <w:szCs w:val="28"/>
          <w:lang w:eastAsia="ru-RU"/>
        </w:rPr>
        <w:t>,</w:t>
      </w:r>
      <w:r w:rsidR="00955BBD" w:rsidRPr="00DF109E">
        <w:rPr>
          <w:rFonts w:eastAsia="Times New Roman"/>
          <w:szCs w:val="28"/>
          <w:lang w:eastAsia="ru-RU"/>
        </w:rPr>
        <w:t>5</w:t>
      </w:r>
      <w:r w:rsidRPr="00DF109E">
        <w:rPr>
          <w:rFonts w:eastAsia="Times New Roman"/>
          <w:szCs w:val="28"/>
          <w:lang w:eastAsia="ru-RU"/>
        </w:rPr>
        <w:t>9 тыс. руб</w:t>
      </w:r>
      <w:r w:rsidR="00801EDF" w:rsidRPr="00DF109E">
        <w:rPr>
          <w:rFonts w:eastAsia="Times New Roman"/>
          <w:szCs w:val="28"/>
          <w:lang w:eastAsia="ru-RU"/>
        </w:rPr>
        <w:t>.</w:t>
      </w:r>
      <w:r w:rsidRPr="00DF109E">
        <w:rPr>
          <w:rFonts w:eastAsia="Times New Roman"/>
          <w:szCs w:val="28"/>
          <w:lang w:eastAsia="ru-RU"/>
        </w:rPr>
        <w:t xml:space="preserve"> и </w:t>
      </w:r>
      <w:r w:rsidR="00955BBD" w:rsidRPr="00DF109E">
        <w:rPr>
          <w:rFonts w:eastAsia="Times New Roman"/>
          <w:szCs w:val="28"/>
          <w:lang w:eastAsia="ru-RU"/>
        </w:rPr>
        <w:t>4</w:t>
      </w:r>
      <w:r w:rsidR="0092575F" w:rsidRPr="00DF109E">
        <w:rPr>
          <w:rFonts w:eastAsia="Times New Roman"/>
          <w:szCs w:val="28"/>
          <w:lang w:eastAsia="ru-RU"/>
        </w:rPr>
        <w:t>5</w:t>
      </w:r>
      <w:r w:rsidRPr="00DF109E">
        <w:rPr>
          <w:rFonts w:eastAsia="Times New Roman"/>
          <w:szCs w:val="28"/>
          <w:lang w:eastAsia="ru-RU"/>
        </w:rPr>
        <w:t>,</w:t>
      </w:r>
      <w:r w:rsidR="0092575F" w:rsidRPr="00DF109E">
        <w:rPr>
          <w:rFonts w:eastAsia="Times New Roman"/>
          <w:szCs w:val="28"/>
          <w:lang w:eastAsia="ru-RU"/>
        </w:rPr>
        <w:t>0</w:t>
      </w:r>
      <w:r w:rsidR="00955BBD" w:rsidRPr="00DF109E">
        <w:rPr>
          <w:rFonts w:eastAsia="Times New Roman"/>
          <w:szCs w:val="28"/>
          <w:lang w:eastAsia="ru-RU"/>
        </w:rPr>
        <w:t>1</w:t>
      </w:r>
      <w:r w:rsidRPr="00DF109E">
        <w:rPr>
          <w:rFonts w:eastAsia="Times New Roman"/>
          <w:szCs w:val="28"/>
          <w:lang w:eastAsia="ru-RU"/>
        </w:rPr>
        <w:t xml:space="preserve"> тыс. руб</w:t>
      </w:r>
      <w:r w:rsidR="00801EDF" w:rsidRPr="00DF109E">
        <w:rPr>
          <w:rFonts w:eastAsia="Times New Roman"/>
          <w:szCs w:val="28"/>
          <w:lang w:eastAsia="ru-RU"/>
        </w:rPr>
        <w:t>.</w:t>
      </w:r>
      <w:r w:rsidRPr="00DF109E">
        <w:rPr>
          <w:rFonts w:eastAsia="Times New Roman"/>
          <w:szCs w:val="28"/>
          <w:lang w:eastAsia="ru-RU"/>
        </w:rPr>
        <w:t xml:space="preserve"> соответственно.</w:t>
      </w:r>
    </w:p>
    <w:p w:rsidR="00A030A0" w:rsidRPr="00DF109E" w:rsidRDefault="00A030A0" w:rsidP="008775E2">
      <w:pPr>
        <w:ind w:firstLine="709"/>
        <w:jc w:val="both"/>
        <w:rPr>
          <w:rFonts w:eastAsia="Times New Roman" w:cs="Times New Roman"/>
          <w:b/>
          <w:bCs/>
          <w:szCs w:val="28"/>
          <w:lang w:eastAsia="ru-RU"/>
        </w:rPr>
      </w:pPr>
    </w:p>
    <w:p w:rsidR="007B0E1B" w:rsidRPr="00DF109E" w:rsidRDefault="005C0C24" w:rsidP="008775E2">
      <w:pPr>
        <w:ind w:firstLine="709"/>
        <w:jc w:val="both"/>
        <w:rPr>
          <w:rFonts w:eastAsia="Times New Roman" w:cs="Times New Roman"/>
          <w:b/>
          <w:bCs/>
          <w:szCs w:val="28"/>
          <w:lang w:eastAsia="ru-RU"/>
        </w:rPr>
      </w:pPr>
      <w:r w:rsidRPr="00DF109E">
        <w:rPr>
          <w:rFonts w:eastAsia="Times New Roman" w:cs="Times New Roman"/>
          <w:b/>
          <w:bCs/>
          <w:szCs w:val="28"/>
          <w:lang w:eastAsia="ru-RU"/>
        </w:rPr>
        <w:t>1</w:t>
      </w:r>
      <w:r w:rsidR="00C40CA7" w:rsidRPr="00DF109E">
        <w:rPr>
          <w:rFonts w:eastAsia="Times New Roman" w:cs="Times New Roman"/>
          <w:b/>
          <w:bCs/>
          <w:szCs w:val="28"/>
          <w:lang w:eastAsia="ru-RU"/>
        </w:rPr>
        <w:t>9</w:t>
      </w:r>
      <w:r w:rsidRPr="00DF109E">
        <w:rPr>
          <w:rFonts w:eastAsia="Times New Roman" w:cs="Times New Roman"/>
          <w:b/>
          <w:bCs/>
          <w:szCs w:val="28"/>
          <w:lang w:eastAsia="ru-RU"/>
        </w:rPr>
        <w:t>.</w:t>
      </w:r>
      <w:r w:rsidR="007B0E1B" w:rsidRPr="00DF109E">
        <w:rPr>
          <w:rFonts w:eastAsia="Times New Roman" w:cs="Times New Roman"/>
          <w:b/>
          <w:bCs/>
          <w:szCs w:val="28"/>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630AE" w:rsidRPr="00DF109E" w:rsidRDefault="00F630AE" w:rsidP="00F630AE">
      <w:pPr>
        <w:ind w:firstLine="708"/>
        <w:jc w:val="both"/>
      </w:pPr>
      <w:r w:rsidRPr="00DF109E">
        <w:rPr>
          <w:szCs w:val="28"/>
        </w:rPr>
        <w:t xml:space="preserve">Современное развитие муниципальной системы дополнительного образования строится в соответствии с Концепцией развития дополнительного образования, утвержденной распоряжением Правительства Российской Федерации от 04.09.2014 №1726-р. </w:t>
      </w:r>
    </w:p>
    <w:p w:rsidR="00F630AE" w:rsidRPr="00DF109E" w:rsidRDefault="00F630AE" w:rsidP="00F630AE">
      <w:pPr>
        <w:ind w:firstLine="708"/>
        <w:jc w:val="both"/>
        <w:rPr>
          <w:color w:val="FF0000"/>
        </w:rPr>
      </w:pPr>
      <w:r w:rsidRPr="00DF109E">
        <w:rPr>
          <w:szCs w:val="28"/>
        </w:rPr>
        <w:t>Доля детей</w:t>
      </w:r>
      <w:r w:rsidRPr="00DF109E">
        <w:rPr>
          <w:bCs/>
          <w:szCs w:val="28"/>
        </w:rPr>
        <w:t>, получающих услуги по дополнительному образованию</w:t>
      </w:r>
      <w:r w:rsidRPr="00DF109E">
        <w:rPr>
          <w:szCs w:val="28"/>
        </w:rPr>
        <w:t xml:space="preserve">, </w:t>
      </w:r>
      <w:r w:rsidRPr="00DF109E">
        <w:rPr>
          <w:bCs/>
          <w:szCs w:val="28"/>
        </w:rPr>
        <w:t>в 2018 году составила</w:t>
      </w:r>
      <w:r w:rsidRPr="00DF109E">
        <w:rPr>
          <w:bCs/>
          <w:color w:val="FF0000"/>
          <w:szCs w:val="28"/>
        </w:rPr>
        <w:t xml:space="preserve"> </w:t>
      </w:r>
      <w:r w:rsidRPr="00DF109E">
        <w:rPr>
          <w:bCs/>
          <w:szCs w:val="28"/>
        </w:rPr>
        <w:t>78,92 %</w:t>
      </w:r>
      <w:r w:rsidRPr="00DF109E">
        <w:rPr>
          <w:bCs/>
          <w:color w:val="FF0000"/>
          <w:szCs w:val="28"/>
        </w:rPr>
        <w:t xml:space="preserve"> </w:t>
      </w:r>
      <w:r w:rsidRPr="00DF109E">
        <w:rPr>
          <w:bCs/>
          <w:szCs w:val="28"/>
        </w:rPr>
        <w:t>от общей численности детей в возрасте 5-18 лет.</w:t>
      </w:r>
      <w:r w:rsidRPr="00DF109E">
        <w:rPr>
          <w:bCs/>
          <w:color w:val="FF0000"/>
          <w:szCs w:val="28"/>
        </w:rPr>
        <w:t xml:space="preserve"> </w:t>
      </w:r>
    </w:p>
    <w:p w:rsidR="00F630AE" w:rsidRPr="00DF109E" w:rsidRDefault="00F630AE" w:rsidP="00F630AE">
      <w:pPr>
        <w:ind w:firstLine="709"/>
        <w:jc w:val="both"/>
        <w:rPr>
          <w:color w:val="FF0000"/>
        </w:rPr>
      </w:pPr>
      <w:r w:rsidRPr="00DF109E">
        <w:rPr>
          <w:szCs w:val="28"/>
        </w:rPr>
        <w:t>В соответствии с Указом Президента Российской Федерации от 07.05.2012 №597 «О мероприятиях по реализации государственной социальной политики» планируется расширение программных мероприятий по эффективному использованию потенциала системы дополнительного образования детей муниципального образования «Город Астрахань», создание условий для развития молодых талантов и детей с высокой мотивацией к обучению.</w:t>
      </w:r>
      <w:r w:rsidRPr="00DF109E">
        <w:rPr>
          <w:color w:val="FF0000"/>
          <w:szCs w:val="28"/>
        </w:rPr>
        <w:t xml:space="preserve"> </w:t>
      </w:r>
      <w:r w:rsidRPr="00DF109E">
        <w:rPr>
          <w:szCs w:val="28"/>
        </w:rPr>
        <w:t>Данные мероприятия позволят удержать в</w:t>
      </w:r>
      <w:r w:rsidRPr="00DF109E">
        <w:rPr>
          <w:color w:val="FF0000"/>
          <w:szCs w:val="28"/>
        </w:rPr>
        <w:t xml:space="preserve"> </w:t>
      </w:r>
      <w:r w:rsidRPr="00DF109E">
        <w:rPr>
          <w:szCs w:val="28"/>
        </w:rPr>
        <w:t>2019-2021 гг.  показатель «</w:t>
      </w:r>
      <w:r w:rsidRPr="00DF109E">
        <w:rPr>
          <w:bCs/>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DF109E">
        <w:rPr>
          <w:szCs w:val="28"/>
        </w:rPr>
        <w:t xml:space="preserve"> </w:t>
      </w:r>
      <w:r w:rsidRPr="00DF109E">
        <w:rPr>
          <w:bCs/>
          <w:szCs w:val="28"/>
        </w:rPr>
        <w:t>на уровне 78,95%.</w:t>
      </w:r>
    </w:p>
    <w:p w:rsidR="00F630AE" w:rsidRPr="00DF109E" w:rsidRDefault="00F630AE" w:rsidP="00413B38">
      <w:pPr>
        <w:jc w:val="center"/>
        <w:rPr>
          <w:rFonts w:eastAsia="Times New Roman" w:cs="Times New Roman"/>
          <w:b/>
          <w:szCs w:val="28"/>
          <w:lang w:eastAsia="ru-RU"/>
        </w:rPr>
      </w:pPr>
    </w:p>
    <w:p w:rsidR="00602623" w:rsidRPr="00DF109E" w:rsidRDefault="00602623" w:rsidP="00413B38">
      <w:pPr>
        <w:jc w:val="center"/>
        <w:rPr>
          <w:rFonts w:eastAsia="Times New Roman" w:cs="Times New Roman"/>
          <w:b/>
          <w:szCs w:val="28"/>
          <w:lang w:eastAsia="ru-RU"/>
        </w:rPr>
      </w:pPr>
      <w:r w:rsidRPr="00DF109E">
        <w:rPr>
          <w:rFonts w:eastAsia="Times New Roman" w:cs="Times New Roman"/>
          <w:b/>
          <w:szCs w:val="28"/>
          <w:lang w:eastAsia="ru-RU"/>
        </w:rPr>
        <w:t>Культура</w:t>
      </w:r>
    </w:p>
    <w:p w:rsidR="00413B38" w:rsidRPr="00DF109E" w:rsidRDefault="00413B38" w:rsidP="00413B38">
      <w:pPr>
        <w:ind w:firstLine="567"/>
        <w:jc w:val="both"/>
        <w:rPr>
          <w:rFonts w:eastAsia="Times New Roman" w:cs="Times New Roman"/>
          <w:b/>
          <w:szCs w:val="28"/>
          <w:lang w:eastAsia="ru-RU"/>
        </w:rPr>
      </w:pPr>
    </w:p>
    <w:p w:rsidR="00FF574F" w:rsidRPr="00DF109E" w:rsidRDefault="00C40CA7" w:rsidP="008775E2">
      <w:pPr>
        <w:ind w:firstLine="709"/>
        <w:jc w:val="both"/>
        <w:rPr>
          <w:rFonts w:eastAsia="Times New Roman" w:cs="Times New Roman"/>
          <w:b/>
          <w:szCs w:val="28"/>
          <w:lang w:eastAsia="ru-RU"/>
        </w:rPr>
      </w:pPr>
      <w:r w:rsidRPr="00DF109E">
        <w:rPr>
          <w:rFonts w:eastAsia="Times New Roman" w:cs="Times New Roman"/>
          <w:b/>
          <w:szCs w:val="28"/>
          <w:lang w:eastAsia="ru-RU"/>
        </w:rPr>
        <w:t>20</w:t>
      </w:r>
      <w:r w:rsidR="005C0C24" w:rsidRPr="00DF109E">
        <w:rPr>
          <w:rFonts w:eastAsia="Times New Roman" w:cs="Times New Roman"/>
          <w:b/>
          <w:szCs w:val="28"/>
          <w:lang w:eastAsia="ru-RU"/>
        </w:rPr>
        <w:t>.</w:t>
      </w:r>
      <w:r w:rsidR="00FF574F" w:rsidRPr="00DF109E">
        <w:rPr>
          <w:rFonts w:eastAsia="Times New Roman" w:cs="Times New Roman"/>
          <w:b/>
          <w:szCs w:val="28"/>
          <w:lang w:eastAsia="ru-RU"/>
        </w:rPr>
        <w:t>Уровень фактической обеспеченности учреждениями от нормативной потребности:</w:t>
      </w:r>
    </w:p>
    <w:p w:rsidR="007D4FCC" w:rsidRPr="00DF109E" w:rsidRDefault="007D4FCC" w:rsidP="00F9308A">
      <w:pPr>
        <w:tabs>
          <w:tab w:val="left" w:pos="851"/>
          <w:tab w:val="left" w:pos="993"/>
        </w:tabs>
        <w:ind w:firstLine="709"/>
        <w:jc w:val="both"/>
        <w:rPr>
          <w:rFonts w:eastAsia="Calibri"/>
          <w:szCs w:val="28"/>
        </w:rPr>
      </w:pPr>
      <w:r w:rsidRPr="00DF109E">
        <w:rPr>
          <w:rFonts w:eastAsia="Calibri"/>
          <w:szCs w:val="28"/>
        </w:rPr>
        <w:t>В</w:t>
      </w:r>
      <w:r w:rsidR="00A016D8" w:rsidRPr="00DF109E">
        <w:rPr>
          <w:rFonts w:eastAsia="Calibri"/>
          <w:szCs w:val="28"/>
        </w:rPr>
        <w:t xml:space="preserve"> </w:t>
      </w:r>
      <w:r w:rsidRPr="00DF109E">
        <w:rPr>
          <w:rFonts w:eastAsia="Calibri"/>
          <w:szCs w:val="28"/>
        </w:rPr>
        <w:t xml:space="preserve"> систему городского культурного пространства входит 2 учреждения культуры:  Городская централизованная библиотечная система </w:t>
      </w:r>
      <w:r w:rsidR="00E16637" w:rsidRPr="00DF109E">
        <w:rPr>
          <w:rFonts w:eastAsia="Calibri"/>
          <w:szCs w:val="28"/>
        </w:rPr>
        <w:t xml:space="preserve">(включающая ГЦБС </w:t>
      </w:r>
      <w:r w:rsidRPr="00DF109E">
        <w:rPr>
          <w:rFonts w:eastAsia="Calibri"/>
          <w:szCs w:val="28"/>
        </w:rPr>
        <w:t xml:space="preserve">и </w:t>
      </w:r>
      <w:r w:rsidR="00E16637" w:rsidRPr="00DF109E">
        <w:rPr>
          <w:rFonts w:eastAsia="Calibri"/>
          <w:szCs w:val="28"/>
        </w:rPr>
        <w:t>19</w:t>
      </w:r>
      <w:r w:rsidRPr="00DF109E">
        <w:rPr>
          <w:rFonts w:eastAsia="Calibri"/>
          <w:szCs w:val="28"/>
        </w:rPr>
        <w:t xml:space="preserve"> библиотек</w:t>
      </w:r>
      <w:r w:rsidR="00E16637" w:rsidRPr="00DF109E">
        <w:rPr>
          <w:rFonts w:eastAsia="Calibri"/>
          <w:szCs w:val="28"/>
        </w:rPr>
        <w:t>-филиалов)</w:t>
      </w:r>
      <w:r w:rsidRPr="00DF109E">
        <w:rPr>
          <w:rFonts w:eastAsia="Calibri"/>
          <w:szCs w:val="28"/>
        </w:rPr>
        <w:t xml:space="preserve"> и Астраханский дворец культуры «Аркадия», на территории которого находится муниципальный парк культуры и отдыха. </w:t>
      </w:r>
    </w:p>
    <w:p w:rsidR="007D4FCC" w:rsidRPr="00DF109E" w:rsidRDefault="007D4FCC" w:rsidP="00F9308A">
      <w:pPr>
        <w:tabs>
          <w:tab w:val="left" w:pos="993"/>
        </w:tabs>
        <w:ind w:firstLine="709"/>
        <w:jc w:val="both"/>
        <w:rPr>
          <w:rFonts w:eastAsia="Calibri"/>
          <w:szCs w:val="28"/>
        </w:rPr>
      </w:pPr>
      <w:r w:rsidRPr="00DF109E">
        <w:rPr>
          <w:rFonts w:eastAsia="Calibri"/>
          <w:szCs w:val="28"/>
        </w:rPr>
        <w:t xml:space="preserve">Уровень обеспеченности  </w:t>
      </w:r>
      <w:r w:rsidRPr="00DF109E">
        <w:rPr>
          <w:szCs w:val="28"/>
        </w:rPr>
        <w:t xml:space="preserve">учреждениями культуры в городском округе (муниципальном районе) от нормативной потребности рассчитан по </w:t>
      </w:r>
      <w:r w:rsidRPr="00DF109E">
        <w:rPr>
          <w:rFonts w:eastAsia="Calibri"/>
          <w:szCs w:val="28"/>
        </w:rPr>
        <w:t>Методическим рекомендациям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что повлияло на изменение итогового значения показателя, по сравнению с прежними отчетными данными.</w:t>
      </w:r>
    </w:p>
    <w:p w:rsidR="00A016D8" w:rsidRPr="00DF109E" w:rsidRDefault="00A016D8" w:rsidP="00A016D8">
      <w:pPr>
        <w:tabs>
          <w:tab w:val="left" w:pos="993"/>
        </w:tabs>
        <w:ind w:left="709"/>
        <w:jc w:val="both"/>
        <w:rPr>
          <w:rFonts w:eastAsia="Calibri"/>
          <w:szCs w:val="28"/>
        </w:rPr>
      </w:pPr>
    </w:p>
    <w:p w:rsidR="00637FB4" w:rsidRPr="00DF109E" w:rsidRDefault="00637FB4" w:rsidP="008775E2">
      <w:pPr>
        <w:pStyle w:val="aa"/>
        <w:numPr>
          <w:ilvl w:val="0"/>
          <w:numId w:val="13"/>
        </w:numPr>
        <w:tabs>
          <w:tab w:val="left" w:pos="993"/>
        </w:tabs>
        <w:ind w:left="0" w:firstLine="709"/>
        <w:jc w:val="both"/>
        <w:rPr>
          <w:b/>
          <w:szCs w:val="28"/>
        </w:rPr>
      </w:pPr>
      <w:r w:rsidRPr="00DF109E">
        <w:rPr>
          <w:b/>
          <w:szCs w:val="28"/>
        </w:rPr>
        <w:t>клубами и учреждениями клубного типа</w:t>
      </w:r>
    </w:p>
    <w:p w:rsidR="00465405" w:rsidRPr="00DF109E" w:rsidRDefault="00465405" w:rsidP="00465405">
      <w:pPr>
        <w:ind w:firstLine="709"/>
        <w:jc w:val="both"/>
        <w:rPr>
          <w:szCs w:val="28"/>
        </w:rPr>
      </w:pPr>
      <w:r w:rsidRPr="00DF109E">
        <w:rPr>
          <w:rFonts w:eastAsia="Calibri"/>
          <w:szCs w:val="28"/>
        </w:rPr>
        <w:t xml:space="preserve">На муниципальное образование с населением от 500 тыс. человек необходимо 3 дома культуры. Согласно статистическим данным за 2018 год среднегодовая численность </w:t>
      </w:r>
      <w:r w:rsidR="00F9308A" w:rsidRPr="00DF109E">
        <w:rPr>
          <w:rFonts w:eastAsia="Calibri"/>
          <w:szCs w:val="28"/>
        </w:rPr>
        <w:t>населения</w:t>
      </w:r>
      <w:r w:rsidRPr="00DF109E">
        <w:rPr>
          <w:rFonts w:eastAsia="Calibri"/>
          <w:szCs w:val="28"/>
        </w:rPr>
        <w:t xml:space="preserve"> город</w:t>
      </w:r>
      <w:r w:rsidR="00F9308A" w:rsidRPr="00DF109E">
        <w:rPr>
          <w:rFonts w:eastAsia="Calibri"/>
          <w:szCs w:val="28"/>
        </w:rPr>
        <w:t>а</w:t>
      </w:r>
      <w:r w:rsidRPr="00DF109E">
        <w:rPr>
          <w:rFonts w:eastAsia="Calibri"/>
          <w:szCs w:val="28"/>
        </w:rPr>
        <w:t xml:space="preserve"> Астрахани составила 534083 человек</w:t>
      </w:r>
      <w:r w:rsidR="00F9308A" w:rsidRPr="00DF109E">
        <w:rPr>
          <w:rFonts w:eastAsia="Calibri"/>
          <w:szCs w:val="28"/>
        </w:rPr>
        <w:t>а</w:t>
      </w:r>
      <w:r w:rsidRPr="00DF109E">
        <w:rPr>
          <w:rFonts w:eastAsia="Calibri"/>
          <w:szCs w:val="28"/>
        </w:rPr>
        <w:t xml:space="preserve">. </w:t>
      </w:r>
    </w:p>
    <w:p w:rsidR="00465405" w:rsidRPr="00DF109E" w:rsidRDefault="00465405" w:rsidP="00465405">
      <w:pPr>
        <w:ind w:firstLine="709"/>
        <w:jc w:val="both"/>
        <w:rPr>
          <w:rFonts w:eastAsia="Calibri"/>
          <w:szCs w:val="28"/>
        </w:rPr>
      </w:pPr>
      <w:r w:rsidRPr="00DF109E">
        <w:rPr>
          <w:rFonts w:eastAsia="Calibri"/>
          <w:szCs w:val="28"/>
        </w:rPr>
        <w:t xml:space="preserve">На территории </w:t>
      </w:r>
      <w:r w:rsidR="00F9308A" w:rsidRPr="00DF109E">
        <w:rPr>
          <w:rFonts w:eastAsia="Calibri"/>
          <w:szCs w:val="28"/>
        </w:rPr>
        <w:t>города</w:t>
      </w:r>
      <w:r w:rsidRPr="00DF109E">
        <w:rPr>
          <w:rFonts w:eastAsia="Calibri"/>
          <w:szCs w:val="28"/>
        </w:rPr>
        <w:t xml:space="preserve"> функционирует 3 учреждения </w:t>
      </w:r>
      <w:r w:rsidR="00F9308A" w:rsidRPr="00DF109E">
        <w:rPr>
          <w:rFonts w:eastAsia="Calibri"/>
          <w:szCs w:val="28"/>
        </w:rPr>
        <w:t xml:space="preserve">клубного </w:t>
      </w:r>
      <w:r w:rsidRPr="00DF109E">
        <w:rPr>
          <w:rFonts w:eastAsia="Calibri"/>
          <w:szCs w:val="28"/>
        </w:rPr>
        <w:t xml:space="preserve">типа. В их числе: муниципальное учреждение культуры «Астраханский дворец культуры «Аркадия»,  </w:t>
      </w:r>
      <w:r w:rsidRPr="00DF109E">
        <w:rPr>
          <w:rFonts w:eastAsia="Calibri"/>
          <w:szCs w:val="28"/>
        </w:rPr>
        <w:lastRenderedPageBreak/>
        <w:t>культурно-спортивный центр ООО «Газпром-Добыча Астрахань» и ГАУДО АО «Центр эстетического воспитания детей и молодежи»</w:t>
      </w:r>
      <w:r w:rsidR="00F9308A" w:rsidRPr="00DF109E">
        <w:rPr>
          <w:rFonts w:eastAsia="Calibri"/>
          <w:szCs w:val="28"/>
        </w:rPr>
        <w:t>,</w:t>
      </w:r>
      <w:r w:rsidRPr="00DF109E">
        <w:rPr>
          <w:rFonts w:eastAsia="Calibri"/>
          <w:szCs w:val="28"/>
        </w:rPr>
        <w:t xml:space="preserve"> что составляет 100% от потребности.</w:t>
      </w:r>
    </w:p>
    <w:p w:rsidR="00173403" w:rsidRPr="00DF109E" w:rsidRDefault="00173403" w:rsidP="008775E2">
      <w:pPr>
        <w:ind w:firstLine="709"/>
        <w:jc w:val="both"/>
        <w:rPr>
          <w:rFonts w:eastAsia="Calibri"/>
          <w:szCs w:val="28"/>
        </w:rPr>
      </w:pPr>
      <w:r w:rsidRPr="00DF109E">
        <w:rPr>
          <w:rFonts w:eastAsia="Lucida Sans Unicode"/>
          <w:color w:val="000000"/>
          <w:kern w:val="2"/>
          <w:szCs w:val="28"/>
          <w:lang w:eastAsia="hi-IN" w:bidi="hi-IN"/>
        </w:rPr>
        <w:t>Ликвидация, реорганизация действующих учреждений, а также</w:t>
      </w:r>
      <w:r w:rsidRPr="00DF109E">
        <w:rPr>
          <w:rFonts w:eastAsia="Calibri"/>
          <w:szCs w:val="28"/>
        </w:rPr>
        <w:t xml:space="preserve"> с</w:t>
      </w:r>
      <w:r w:rsidRPr="00DF109E">
        <w:rPr>
          <w:rFonts w:eastAsia="Lucida Sans Unicode"/>
          <w:color w:val="000000"/>
          <w:kern w:val="2"/>
          <w:szCs w:val="28"/>
          <w:lang w:eastAsia="hi-IN" w:bidi="hi-IN"/>
        </w:rPr>
        <w:t xml:space="preserve">троительство новых </w:t>
      </w:r>
      <w:r w:rsidR="00F9308A" w:rsidRPr="00DF109E">
        <w:rPr>
          <w:rFonts w:eastAsia="Calibri"/>
          <w:szCs w:val="28"/>
        </w:rPr>
        <w:t>в 2019-2021</w:t>
      </w:r>
      <w:r w:rsidR="00801EDF" w:rsidRPr="00DF109E">
        <w:rPr>
          <w:rFonts w:eastAsia="Calibri"/>
          <w:szCs w:val="28"/>
        </w:rPr>
        <w:t xml:space="preserve"> </w:t>
      </w:r>
      <w:r w:rsidRPr="00DF109E">
        <w:rPr>
          <w:rFonts w:eastAsia="Calibri"/>
          <w:szCs w:val="28"/>
        </w:rPr>
        <w:t>гг. не планируется</w:t>
      </w:r>
      <w:r w:rsidR="00801EDF" w:rsidRPr="00DF109E">
        <w:rPr>
          <w:rFonts w:eastAsia="Calibri"/>
          <w:szCs w:val="28"/>
        </w:rPr>
        <w:t>,</w:t>
      </w:r>
      <w:r w:rsidR="00E66248" w:rsidRPr="00DF109E">
        <w:rPr>
          <w:rFonts w:eastAsia="Calibri"/>
          <w:szCs w:val="28"/>
        </w:rPr>
        <w:t xml:space="preserve"> и фактическая обеспеченность сохранится на уровне 100%</w:t>
      </w:r>
      <w:r w:rsidRPr="00DF109E">
        <w:rPr>
          <w:rFonts w:eastAsia="Calibri"/>
          <w:szCs w:val="28"/>
        </w:rPr>
        <w:t>.</w:t>
      </w:r>
      <w:r w:rsidR="006004A0" w:rsidRPr="00DF109E">
        <w:rPr>
          <w:rFonts w:eastAsia="Calibri"/>
          <w:szCs w:val="28"/>
        </w:rPr>
        <w:t xml:space="preserve">           </w:t>
      </w:r>
    </w:p>
    <w:p w:rsidR="00465405" w:rsidRPr="00DF109E" w:rsidRDefault="00465405" w:rsidP="008775E2">
      <w:pPr>
        <w:ind w:firstLine="709"/>
        <w:jc w:val="both"/>
        <w:rPr>
          <w:rFonts w:eastAsia="Lucida Sans Unicode"/>
          <w:color w:val="000000"/>
          <w:kern w:val="2"/>
          <w:szCs w:val="28"/>
          <w:lang w:eastAsia="hi-IN" w:bidi="hi-IN"/>
        </w:rPr>
      </w:pPr>
    </w:p>
    <w:p w:rsidR="00637FB4" w:rsidRPr="00DF109E" w:rsidRDefault="00637FB4" w:rsidP="008775E2">
      <w:pPr>
        <w:pStyle w:val="aa"/>
        <w:numPr>
          <w:ilvl w:val="0"/>
          <w:numId w:val="12"/>
        </w:numPr>
        <w:tabs>
          <w:tab w:val="left" w:pos="993"/>
        </w:tabs>
        <w:ind w:left="0" w:firstLine="709"/>
        <w:jc w:val="both"/>
        <w:rPr>
          <w:rFonts w:eastAsia="Times New Roman"/>
          <w:b/>
          <w:szCs w:val="28"/>
          <w:lang w:eastAsia="ru-RU"/>
        </w:rPr>
      </w:pPr>
      <w:r w:rsidRPr="00DF109E">
        <w:rPr>
          <w:rFonts w:eastAsia="Times New Roman"/>
          <w:b/>
          <w:szCs w:val="28"/>
          <w:lang w:eastAsia="ru-RU"/>
        </w:rPr>
        <w:t>библиотеками</w:t>
      </w:r>
    </w:p>
    <w:p w:rsidR="00611F1D" w:rsidRPr="00DF109E" w:rsidRDefault="00E634A9" w:rsidP="008775E2">
      <w:pPr>
        <w:ind w:firstLine="709"/>
        <w:jc w:val="both"/>
        <w:rPr>
          <w:rFonts w:eastAsia="Calibri"/>
          <w:szCs w:val="28"/>
        </w:rPr>
      </w:pPr>
      <w:r w:rsidRPr="00DF109E">
        <w:rPr>
          <w:rFonts w:eastAsia="Calibri"/>
          <w:szCs w:val="28"/>
        </w:rPr>
        <w:t>В соответствии с распоряжением министерства культуры Р</w:t>
      </w:r>
      <w:r w:rsidR="00801EDF" w:rsidRPr="00DF109E">
        <w:rPr>
          <w:rFonts w:eastAsia="Calibri"/>
          <w:szCs w:val="28"/>
        </w:rPr>
        <w:t>Ф от 02.08.2017               №</w:t>
      </w:r>
      <w:r w:rsidRPr="00DF109E">
        <w:rPr>
          <w:rFonts w:eastAsia="Calibri"/>
          <w:szCs w:val="28"/>
        </w:rPr>
        <w:t>Р-965, обеспеченность общедоступными библиотеками в городском округе составляет 1 ед. на 20 000 человек</w:t>
      </w:r>
      <w:r w:rsidR="00F9308A" w:rsidRPr="00DF109E">
        <w:rPr>
          <w:rFonts w:eastAsia="Calibri"/>
          <w:szCs w:val="28"/>
        </w:rPr>
        <w:t>, детскими библиотеками – 1 ед. на 10 000 детей.</w:t>
      </w:r>
      <w:r w:rsidRPr="00DF109E">
        <w:rPr>
          <w:rFonts w:eastAsia="Calibri"/>
          <w:szCs w:val="28"/>
        </w:rPr>
        <w:t xml:space="preserve"> По </w:t>
      </w:r>
      <w:r w:rsidR="00F9308A" w:rsidRPr="00DF109E">
        <w:rPr>
          <w:rFonts w:eastAsia="Calibri"/>
          <w:szCs w:val="28"/>
        </w:rPr>
        <w:t xml:space="preserve">вышеуказанным </w:t>
      </w:r>
      <w:r w:rsidRPr="00DF109E">
        <w:rPr>
          <w:rFonts w:eastAsia="Calibri"/>
          <w:szCs w:val="28"/>
        </w:rPr>
        <w:t>нормативам на территории муниципального образования должно быть 3</w:t>
      </w:r>
      <w:r w:rsidR="00233E98" w:rsidRPr="00DF109E">
        <w:rPr>
          <w:rFonts w:eastAsia="Calibri"/>
          <w:szCs w:val="28"/>
        </w:rPr>
        <w:t>7</w:t>
      </w:r>
      <w:r w:rsidRPr="00DF109E">
        <w:rPr>
          <w:rFonts w:eastAsia="Calibri"/>
          <w:szCs w:val="28"/>
        </w:rPr>
        <w:t xml:space="preserve"> библиотек, в т.ч. 27 общедоступных библиотек и </w:t>
      </w:r>
      <w:r w:rsidR="00611F1D" w:rsidRPr="00DF109E">
        <w:rPr>
          <w:rFonts w:eastAsia="Calibri"/>
          <w:szCs w:val="28"/>
        </w:rPr>
        <w:t>10</w:t>
      </w:r>
      <w:r w:rsidRPr="00DF109E">
        <w:rPr>
          <w:rFonts w:eastAsia="Calibri"/>
          <w:szCs w:val="28"/>
        </w:rPr>
        <w:t xml:space="preserve"> детских библиотек.  </w:t>
      </w:r>
    </w:p>
    <w:p w:rsidR="00003997" w:rsidRPr="00DF109E" w:rsidRDefault="00E634A9" w:rsidP="008775E2">
      <w:pPr>
        <w:ind w:firstLine="709"/>
        <w:jc w:val="both"/>
        <w:rPr>
          <w:rFonts w:eastAsia="Calibri" w:cs="Times New Roman"/>
          <w:szCs w:val="28"/>
        </w:rPr>
      </w:pPr>
      <w:r w:rsidRPr="00DF109E">
        <w:rPr>
          <w:rFonts w:eastAsia="Calibri"/>
          <w:szCs w:val="28"/>
        </w:rPr>
        <w:t>По факту в</w:t>
      </w:r>
      <w:r w:rsidR="00611F1D" w:rsidRPr="00DF109E">
        <w:rPr>
          <w:szCs w:val="28"/>
        </w:rPr>
        <w:t xml:space="preserve"> 2018</w:t>
      </w:r>
      <w:r w:rsidRPr="00DF109E">
        <w:rPr>
          <w:szCs w:val="28"/>
        </w:rPr>
        <w:t xml:space="preserve"> году на территории Астрахани </w:t>
      </w:r>
      <w:r w:rsidRPr="00DF109E">
        <w:rPr>
          <w:rFonts w:eastAsia="Lucida Sans Unicode"/>
          <w:color w:val="000000"/>
          <w:kern w:val="2"/>
          <w:szCs w:val="28"/>
          <w:lang w:eastAsia="hi-IN" w:bidi="hi-IN"/>
        </w:rPr>
        <w:t>функционировал</w:t>
      </w:r>
      <w:r w:rsidR="00801EDF" w:rsidRPr="00DF109E">
        <w:rPr>
          <w:rFonts w:eastAsia="Lucida Sans Unicode"/>
          <w:color w:val="000000"/>
          <w:kern w:val="2"/>
          <w:szCs w:val="28"/>
          <w:lang w:eastAsia="hi-IN" w:bidi="hi-IN"/>
        </w:rPr>
        <w:t>и</w:t>
      </w:r>
      <w:r w:rsidRPr="00DF109E">
        <w:rPr>
          <w:rFonts w:eastAsia="Lucida Sans Unicode"/>
          <w:color w:val="000000"/>
          <w:kern w:val="2"/>
          <w:szCs w:val="28"/>
          <w:lang w:eastAsia="hi-IN" w:bidi="hi-IN"/>
        </w:rPr>
        <w:t xml:space="preserve"> 20 муниципальных библиотек (</w:t>
      </w:r>
      <w:r w:rsidR="00611F1D" w:rsidRPr="00DF109E">
        <w:rPr>
          <w:rFonts w:eastAsia="Lucida Sans Unicode"/>
          <w:color w:val="000000"/>
          <w:kern w:val="2"/>
          <w:szCs w:val="28"/>
          <w:lang w:eastAsia="hi-IN" w:bidi="hi-IN"/>
        </w:rPr>
        <w:t>ЦГБС</w:t>
      </w:r>
      <w:r w:rsidRPr="00DF109E">
        <w:rPr>
          <w:rFonts w:eastAsia="Lucida Sans Unicode"/>
          <w:color w:val="000000"/>
          <w:kern w:val="2"/>
          <w:szCs w:val="28"/>
          <w:lang w:eastAsia="hi-IN" w:bidi="hi-IN"/>
        </w:rPr>
        <w:t xml:space="preserve"> и 19 библиотек-филиалов во всех районах города) и работал</w:t>
      </w:r>
      <w:r w:rsidR="00801EDF" w:rsidRPr="00DF109E">
        <w:rPr>
          <w:rFonts w:eastAsia="Lucida Sans Unicode"/>
          <w:color w:val="000000"/>
          <w:kern w:val="2"/>
          <w:szCs w:val="28"/>
          <w:lang w:eastAsia="hi-IN" w:bidi="hi-IN"/>
        </w:rPr>
        <w:t>и</w:t>
      </w:r>
      <w:r w:rsidRPr="00DF109E">
        <w:rPr>
          <w:rFonts w:eastAsia="Lucida Sans Unicode"/>
          <w:color w:val="000000"/>
          <w:kern w:val="2"/>
          <w:szCs w:val="28"/>
          <w:lang w:eastAsia="hi-IN" w:bidi="hi-IN"/>
        </w:rPr>
        <w:t xml:space="preserve"> для горожан </w:t>
      </w:r>
      <w:r w:rsidR="00611F1D" w:rsidRPr="00DF109E">
        <w:rPr>
          <w:rFonts w:eastAsia="Lucida Sans Unicode"/>
          <w:color w:val="000000"/>
          <w:kern w:val="2"/>
          <w:szCs w:val="28"/>
          <w:lang w:eastAsia="hi-IN" w:bidi="hi-IN"/>
        </w:rPr>
        <w:t>19</w:t>
      </w:r>
      <w:r w:rsidRPr="00DF109E">
        <w:rPr>
          <w:rFonts w:eastAsia="Lucida Sans Unicode"/>
          <w:color w:val="000000"/>
          <w:kern w:val="2"/>
          <w:szCs w:val="28"/>
          <w:lang w:eastAsia="hi-IN" w:bidi="hi-IN"/>
        </w:rPr>
        <w:t xml:space="preserve"> пунктов нестационарного обслуживания (</w:t>
      </w:r>
      <w:r w:rsidR="00611F1D" w:rsidRPr="00DF109E">
        <w:rPr>
          <w:rFonts w:eastAsia="Lucida Sans Unicode"/>
          <w:color w:val="000000"/>
          <w:kern w:val="2"/>
          <w:szCs w:val="28"/>
          <w:lang w:eastAsia="hi-IN" w:bidi="hi-IN"/>
        </w:rPr>
        <w:t>в 2017 году - 25</w:t>
      </w:r>
      <w:r w:rsidRPr="00DF109E">
        <w:rPr>
          <w:rFonts w:eastAsia="Lucida Sans Unicode"/>
          <w:color w:val="000000"/>
          <w:kern w:val="2"/>
          <w:szCs w:val="28"/>
          <w:lang w:eastAsia="hi-IN" w:bidi="hi-IN"/>
        </w:rPr>
        <w:t xml:space="preserve">). </w:t>
      </w:r>
      <w:r w:rsidRPr="00DF109E">
        <w:rPr>
          <w:szCs w:val="28"/>
        </w:rPr>
        <w:t xml:space="preserve">Уровень фактической обеспеченности библиотеками составил </w:t>
      </w:r>
      <w:r w:rsidR="00611F1D" w:rsidRPr="00DF109E">
        <w:rPr>
          <w:szCs w:val="28"/>
        </w:rPr>
        <w:t>58,6</w:t>
      </w:r>
      <w:r w:rsidRPr="00DF109E">
        <w:rPr>
          <w:szCs w:val="28"/>
        </w:rPr>
        <w:t>8%</w:t>
      </w:r>
      <w:r w:rsidR="00611F1D" w:rsidRPr="00DF109E">
        <w:rPr>
          <w:szCs w:val="28"/>
        </w:rPr>
        <w:t xml:space="preserve"> (в 2017 году 61,81%)</w:t>
      </w:r>
      <w:r w:rsidRPr="00DF109E">
        <w:rPr>
          <w:szCs w:val="28"/>
        </w:rPr>
        <w:t>.</w:t>
      </w:r>
      <w:r w:rsidR="00042B75" w:rsidRPr="00DF109E">
        <w:rPr>
          <w:szCs w:val="28"/>
        </w:rPr>
        <w:t xml:space="preserve">  </w:t>
      </w:r>
    </w:p>
    <w:p w:rsidR="00042B75" w:rsidRPr="00DF109E" w:rsidRDefault="00042B75" w:rsidP="00042B75">
      <w:pPr>
        <w:ind w:firstLine="709"/>
        <w:jc w:val="both"/>
        <w:rPr>
          <w:rFonts w:eastAsia="Lucida Sans Unicode"/>
          <w:color w:val="000000"/>
          <w:kern w:val="2"/>
          <w:szCs w:val="28"/>
          <w:lang w:eastAsia="hi-IN" w:bidi="hi-IN"/>
        </w:rPr>
      </w:pPr>
      <w:r w:rsidRPr="00DF109E">
        <w:rPr>
          <w:rFonts w:eastAsia="Lucida Sans Unicode"/>
          <w:color w:val="000000"/>
          <w:kern w:val="2"/>
          <w:szCs w:val="28"/>
          <w:lang w:eastAsia="hi-IN" w:bidi="hi-IN"/>
        </w:rPr>
        <w:t>Реорганизация или ликвидация библиотек в плановом периоде не планируется.</w:t>
      </w:r>
    </w:p>
    <w:p w:rsidR="00042B75" w:rsidRPr="00DF109E" w:rsidRDefault="00042B75" w:rsidP="00042B75">
      <w:pPr>
        <w:ind w:firstLine="709"/>
        <w:jc w:val="both"/>
        <w:rPr>
          <w:rFonts w:eastAsia="Lucida Sans Unicode"/>
          <w:color w:val="000000"/>
          <w:kern w:val="2"/>
          <w:szCs w:val="28"/>
          <w:lang w:eastAsia="hi-IN" w:bidi="hi-IN"/>
        </w:rPr>
      </w:pPr>
      <w:r w:rsidRPr="00DF109E">
        <w:rPr>
          <w:rFonts w:eastAsia="Lucida Sans Unicode"/>
          <w:color w:val="000000"/>
          <w:kern w:val="2"/>
          <w:szCs w:val="28"/>
          <w:lang w:eastAsia="hi-IN" w:bidi="hi-IN"/>
        </w:rPr>
        <w:t xml:space="preserve">В 2019 году планируется увеличение </w:t>
      </w:r>
      <w:r w:rsidR="009F1E43" w:rsidRPr="00DF109E">
        <w:rPr>
          <w:rFonts w:eastAsia="Lucida Sans Unicode"/>
          <w:color w:val="000000"/>
          <w:kern w:val="2"/>
          <w:szCs w:val="28"/>
          <w:lang w:eastAsia="hi-IN" w:bidi="hi-IN"/>
        </w:rPr>
        <w:t>до 25</w:t>
      </w:r>
      <w:r w:rsidRPr="00DF109E">
        <w:rPr>
          <w:rFonts w:eastAsia="Lucida Sans Unicode"/>
          <w:color w:val="000000"/>
          <w:kern w:val="2"/>
          <w:szCs w:val="28"/>
          <w:lang w:eastAsia="hi-IN" w:bidi="hi-IN"/>
        </w:rPr>
        <w:t xml:space="preserve"> пунктов выдачи в городских поликлиниках, детских садах, центрах социального обслуживания. </w:t>
      </w:r>
      <w:r w:rsidR="009F1E43" w:rsidRPr="00DF109E">
        <w:rPr>
          <w:rFonts w:eastAsia="Lucida Sans Unicode"/>
          <w:color w:val="000000"/>
          <w:kern w:val="2"/>
          <w:szCs w:val="28"/>
          <w:lang w:eastAsia="hi-IN" w:bidi="hi-IN"/>
        </w:rPr>
        <w:t>В результате уровень обеспеченности в 2019 году составит 60,14% и сохранится на данном уровне до 2021 года.</w:t>
      </w:r>
    </w:p>
    <w:p w:rsidR="007A6BDC" w:rsidRPr="00DF109E" w:rsidRDefault="007A6BDC" w:rsidP="00042B75">
      <w:pPr>
        <w:ind w:firstLine="709"/>
        <w:jc w:val="both"/>
        <w:rPr>
          <w:rFonts w:eastAsia="Lucida Sans Unicode"/>
          <w:b/>
          <w:i/>
          <w:color w:val="000000"/>
          <w:kern w:val="2"/>
          <w:szCs w:val="28"/>
          <w:lang w:eastAsia="hi-IN" w:bidi="hi-IN"/>
        </w:rPr>
      </w:pPr>
    </w:p>
    <w:p w:rsidR="00637FB4" w:rsidRPr="00DF109E" w:rsidRDefault="00637FB4" w:rsidP="008775E2">
      <w:pPr>
        <w:pStyle w:val="aa"/>
        <w:numPr>
          <w:ilvl w:val="0"/>
          <w:numId w:val="12"/>
        </w:numPr>
        <w:tabs>
          <w:tab w:val="left" w:pos="993"/>
        </w:tabs>
        <w:ind w:left="0" w:firstLine="709"/>
        <w:jc w:val="both"/>
        <w:rPr>
          <w:b/>
          <w:szCs w:val="28"/>
          <w:lang w:eastAsia="ru-RU"/>
        </w:rPr>
      </w:pPr>
      <w:r w:rsidRPr="00DF109E">
        <w:rPr>
          <w:b/>
          <w:szCs w:val="28"/>
          <w:lang w:eastAsia="ru-RU"/>
        </w:rPr>
        <w:t>парками культуры и отдыха</w:t>
      </w:r>
    </w:p>
    <w:p w:rsidR="00BD4109" w:rsidRPr="00DF109E" w:rsidRDefault="005A3E87" w:rsidP="008775E2">
      <w:pPr>
        <w:ind w:firstLine="709"/>
        <w:jc w:val="both"/>
        <w:rPr>
          <w:spacing w:val="3"/>
          <w:szCs w:val="28"/>
        </w:rPr>
      </w:pPr>
      <w:r w:rsidRPr="00DF109E">
        <w:rPr>
          <w:spacing w:val="3"/>
          <w:szCs w:val="28"/>
        </w:rPr>
        <w:t>Н</w:t>
      </w:r>
      <w:r w:rsidR="00BD4109" w:rsidRPr="00DF109E">
        <w:rPr>
          <w:spacing w:val="3"/>
          <w:szCs w:val="28"/>
        </w:rPr>
        <w:t xml:space="preserve">а </w:t>
      </w:r>
      <w:r w:rsidRPr="00DF109E">
        <w:rPr>
          <w:spacing w:val="3"/>
          <w:szCs w:val="28"/>
        </w:rPr>
        <w:t>территории города</w:t>
      </w:r>
      <w:r w:rsidR="00BD4109" w:rsidRPr="00DF109E">
        <w:rPr>
          <w:spacing w:val="3"/>
          <w:szCs w:val="28"/>
        </w:rPr>
        <w:t xml:space="preserve"> Астрахани по нормативным потребностям должно быть 18 парков культуры и отдыха (из расчета: 1 ед. на 30 тыс. жителей). </w:t>
      </w:r>
    </w:p>
    <w:p w:rsidR="00BD4109" w:rsidRPr="00DF109E" w:rsidRDefault="007A6BDC" w:rsidP="008775E2">
      <w:pPr>
        <w:ind w:firstLine="709"/>
        <w:jc w:val="both"/>
        <w:rPr>
          <w:spacing w:val="3"/>
          <w:szCs w:val="28"/>
        </w:rPr>
      </w:pPr>
      <w:r w:rsidRPr="00DF109E">
        <w:rPr>
          <w:szCs w:val="28"/>
        </w:rPr>
        <w:t>Н</w:t>
      </w:r>
      <w:r w:rsidR="00BD4109" w:rsidRPr="00DF109E">
        <w:rPr>
          <w:szCs w:val="28"/>
        </w:rPr>
        <w:t>а территории города Астрахани функциониру</w:t>
      </w:r>
      <w:r w:rsidRPr="00DF109E">
        <w:rPr>
          <w:szCs w:val="28"/>
        </w:rPr>
        <w:t>ю</w:t>
      </w:r>
      <w:r w:rsidR="00BD4109" w:rsidRPr="00DF109E">
        <w:rPr>
          <w:szCs w:val="28"/>
        </w:rPr>
        <w:t>т муниципальный парк муниципального бюджетного учреждения культуры</w:t>
      </w:r>
      <w:r w:rsidR="00BD4109" w:rsidRPr="00DF109E">
        <w:rPr>
          <w:b/>
          <w:szCs w:val="28"/>
        </w:rPr>
        <w:t xml:space="preserve"> </w:t>
      </w:r>
      <w:r w:rsidR="00BD4109" w:rsidRPr="00DF109E">
        <w:rPr>
          <w:szCs w:val="28"/>
        </w:rPr>
        <w:t>«Астраханский дворец культуры «Аркадия» и парк «Планета» в микрорайоне «Юго-Восток-2»,</w:t>
      </w:r>
      <w:r w:rsidR="00BD4109" w:rsidRPr="00DF109E">
        <w:rPr>
          <w:spacing w:val="3"/>
          <w:szCs w:val="28"/>
        </w:rPr>
        <w:t xml:space="preserve"> что составляет 11,11%</w:t>
      </w:r>
      <w:r w:rsidR="00BD4109" w:rsidRPr="00DF109E">
        <w:rPr>
          <w:color w:val="C00000"/>
          <w:spacing w:val="3"/>
          <w:szCs w:val="28"/>
        </w:rPr>
        <w:t xml:space="preserve"> </w:t>
      </w:r>
      <w:r w:rsidR="00BD4109" w:rsidRPr="00DF109E">
        <w:rPr>
          <w:spacing w:val="3"/>
          <w:szCs w:val="28"/>
        </w:rPr>
        <w:t xml:space="preserve">от нормативной потребности. </w:t>
      </w:r>
    </w:p>
    <w:p w:rsidR="00637FB4" w:rsidRPr="00DF109E" w:rsidRDefault="00637FB4" w:rsidP="008775E2">
      <w:pPr>
        <w:ind w:firstLine="709"/>
        <w:jc w:val="both"/>
        <w:rPr>
          <w:szCs w:val="28"/>
          <w:lang w:eastAsia="ru-RU"/>
        </w:rPr>
      </w:pPr>
      <w:r w:rsidRPr="00DF109E">
        <w:rPr>
          <w:szCs w:val="28"/>
          <w:lang w:eastAsia="ru-RU"/>
        </w:rPr>
        <w:t xml:space="preserve">Обеспеченность населения парками культуры и отдыха в </w:t>
      </w:r>
      <w:r w:rsidR="005A3E87" w:rsidRPr="00DF109E">
        <w:rPr>
          <w:rFonts w:eastAsia="Lucida Sans Unicode"/>
          <w:color w:val="000000"/>
          <w:kern w:val="2"/>
          <w:szCs w:val="28"/>
          <w:lang w:eastAsia="hi-IN" w:bidi="hi-IN"/>
        </w:rPr>
        <w:t>201</w:t>
      </w:r>
      <w:r w:rsidR="007A6BDC" w:rsidRPr="00DF109E">
        <w:rPr>
          <w:rFonts w:eastAsia="Lucida Sans Unicode"/>
          <w:color w:val="000000"/>
          <w:kern w:val="2"/>
          <w:szCs w:val="28"/>
          <w:lang w:eastAsia="hi-IN" w:bidi="hi-IN"/>
        </w:rPr>
        <w:t>9</w:t>
      </w:r>
      <w:r w:rsidR="005A3E87" w:rsidRPr="00DF109E">
        <w:rPr>
          <w:rFonts w:eastAsia="Lucida Sans Unicode"/>
          <w:color w:val="000000"/>
          <w:kern w:val="2"/>
          <w:szCs w:val="28"/>
          <w:lang w:eastAsia="hi-IN" w:bidi="hi-IN"/>
        </w:rPr>
        <w:t>-202</w:t>
      </w:r>
      <w:r w:rsidR="007A6BDC" w:rsidRPr="00DF109E">
        <w:rPr>
          <w:rFonts w:eastAsia="Lucida Sans Unicode"/>
          <w:color w:val="000000"/>
          <w:kern w:val="2"/>
          <w:szCs w:val="28"/>
          <w:lang w:eastAsia="hi-IN" w:bidi="hi-IN"/>
        </w:rPr>
        <w:t>1</w:t>
      </w:r>
      <w:r w:rsidR="00801EDF" w:rsidRPr="00DF109E">
        <w:rPr>
          <w:rFonts w:eastAsia="Lucida Sans Unicode"/>
          <w:color w:val="000000"/>
          <w:kern w:val="2"/>
          <w:szCs w:val="28"/>
          <w:lang w:eastAsia="hi-IN" w:bidi="hi-IN"/>
        </w:rPr>
        <w:t xml:space="preserve"> </w:t>
      </w:r>
      <w:r w:rsidR="005A3E87" w:rsidRPr="00DF109E">
        <w:rPr>
          <w:rFonts w:eastAsia="Lucida Sans Unicode"/>
          <w:color w:val="000000"/>
          <w:kern w:val="2"/>
          <w:szCs w:val="28"/>
          <w:lang w:eastAsia="hi-IN" w:bidi="hi-IN"/>
        </w:rPr>
        <w:t xml:space="preserve">гг. </w:t>
      </w:r>
      <w:r w:rsidRPr="00DF109E">
        <w:rPr>
          <w:szCs w:val="28"/>
          <w:lang w:eastAsia="ru-RU"/>
        </w:rPr>
        <w:t>останется на уровне 201</w:t>
      </w:r>
      <w:r w:rsidR="007A6BDC" w:rsidRPr="00DF109E">
        <w:rPr>
          <w:szCs w:val="28"/>
          <w:lang w:eastAsia="ru-RU"/>
        </w:rPr>
        <w:t>8</w:t>
      </w:r>
      <w:r w:rsidRPr="00DF109E">
        <w:rPr>
          <w:szCs w:val="28"/>
          <w:lang w:eastAsia="ru-RU"/>
        </w:rPr>
        <w:t xml:space="preserve"> года в связи тем, что не планируется ликвидация и строительство новых</w:t>
      </w:r>
      <w:r w:rsidR="00367667" w:rsidRPr="00DF109E">
        <w:rPr>
          <w:szCs w:val="28"/>
          <w:lang w:eastAsia="ru-RU"/>
        </w:rPr>
        <w:t xml:space="preserve"> парков</w:t>
      </w:r>
      <w:r w:rsidRPr="00DF109E">
        <w:rPr>
          <w:szCs w:val="28"/>
          <w:lang w:eastAsia="ru-RU"/>
        </w:rPr>
        <w:t>.</w:t>
      </w:r>
    </w:p>
    <w:p w:rsidR="00637FB4" w:rsidRPr="00DF109E" w:rsidRDefault="00637FB4" w:rsidP="008775E2">
      <w:pPr>
        <w:ind w:firstLine="709"/>
        <w:jc w:val="both"/>
        <w:rPr>
          <w:rFonts w:eastAsia="Times New Roman"/>
          <w:b/>
          <w:szCs w:val="28"/>
          <w:lang w:eastAsia="ru-RU"/>
        </w:rPr>
      </w:pPr>
    </w:p>
    <w:p w:rsidR="00637FB4" w:rsidRPr="00DF109E" w:rsidRDefault="005C0C24" w:rsidP="008775E2">
      <w:pPr>
        <w:ind w:firstLine="709"/>
        <w:jc w:val="both"/>
        <w:rPr>
          <w:rFonts w:eastAsia="Times New Roman"/>
          <w:b/>
          <w:szCs w:val="28"/>
          <w:lang w:eastAsia="ru-RU"/>
        </w:rPr>
      </w:pPr>
      <w:r w:rsidRPr="00DF109E">
        <w:rPr>
          <w:rFonts w:eastAsia="Times New Roman"/>
          <w:b/>
          <w:szCs w:val="28"/>
          <w:lang w:eastAsia="ru-RU"/>
        </w:rPr>
        <w:t>2</w:t>
      </w:r>
      <w:r w:rsidR="00C40CA7" w:rsidRPr="00DF109E">
        <w:rPr>
          <w:rFonts w:eastAsia="Times New Roman"/>
          <w:b/>
          <w:szCs w:val="28"/>
          <w:lang w:eastAsia="ru-RU"/>
        </w:rPr>
        <w:t>1</w:t>
      </w:r>
      <w:r w:rsidR="001548ED" w:rsidRPr="00DF109E">
        <w:rPr>
          <w:rFonts w:eastAsia="Times New Roman"/>
          <w:b/>
          <w:szCs w:val="28"/>
          <w:lang w:eastAsia="ru-RU"/>
        </w:rPr>
        <w:t>.</w:t>
      </w:r>
      <w:r w:rsidR="00637FB4" w:rsidRPr="00DF109E">
        <w:rPr>
          <w:rFonts w:eastAsia="Times New Roman"/>
          <w:b/>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63561" w:rsidRPr="00DF109E" w:rsidRDefault="007B2464" w:rsidP="008775E2">
      <w:pPr>
        <w:ind w:firstLine="709"/>
        <w:jc w:val="both"/>
        <w:rPr>
          <w:color w:val="C00000"/>
          <w:szCs w:val="28"/>
        </w:rPr>
      </w:pPr>
      <w:r w:rsidRPr="00DF109E">
        <w:rPr>
          <w:szCs w:val="28"/>
        </w:rPr>
        <w:t>По состоянию на 31.12.2018</w:t>
      </w:r>
      <w:r w:rsidR="00663561" w:rsidRPr="00DF109E">
        <w:rPr>
          <w:szCs w:val="28"/>
        </w:rPr>
        <w:t xml:space="preserve"> на балансе муниципальных учреждений культуры  наход</w:t>
      </w:r>
      <w:r w:rsidR="00801EDF" w:rsidRPr="00DF109E">
        <w:rPr>
          <w:szCs w:val="28"/>
        </w:rPr>
        <w:t>я</w:t>
      </w:r>
      <w:r w:rsidR="00663561" w:rsidRPr="00DF109E">
        <w:rPr>
          <w:szCs w:val="28"/>
        </w:rPr>
        <w:t>тся 42 здания.</w:t>
      </w:r>
      <w:r w:rsidR="00663561" w:rsidRPr="00DF109E">
        <w:rPr>
          <w:color w:val="C00000"/>
          <w:szCs w:val="28"/>
        </w:rPr>
        <w:t xml:space="preserve">  </w:t>
      </w:r>
    </w:p>
    <w:p w:rsidR="00D92121" w:rsidRPr="00DF109E" w:rsidRDefault="00D92121" w:rsidP="00D92121">
      <w:pPr>
        <w:ind w:firstLine="709"/>
        <w:jc w:val="both"/>
        <w:rPr>
          <w:szCs w:val="28"/>
        </w:rPr>
      </w:pPr>
      <w:r w:rsidRPr="00DF109E">
        <w:rPr>
          <w:szCs w:val="28"/>
        </w:rPr>
        <w:t>В 2015 году проектной организацией ЗАО «ЦИВССМ» разработано заключение по результатам обследования технического состояния здания МБУДО «ДШИ № 4 г. Астрахани», расположенного в Трусовском районе города Астрахани, согласно которым в 2015</w:t>
      </w:r>
      <w:r w:rsidR="00233E98" w:rsidRPr="00DF109E">
        <w:rPr>
          <w:szCs w:val="28"/>
        </w:rPr>
        <w:t>-</w:t>
      </w:r>
      <w:r w:rsidRPr="00DF109E">
        <w:rPr>
          <w:szCs w:val="28"/>
        </w:rPr>
        <w:t>2016 гг. проведены ремонтные работы здания с заменой деревянной галереи и лестниц. В 2018 году завершился 2 этап проведения капитального ремонта зданий по адресу: пер. Ст. Разина, 4/ ул. Дзержинского, 2/5.</w:t>
      </w:r>
    </w:p>
    <w:p w:rsidR="00D92121" w:rsidRPr="00DF109E" w:rsidRDefault="00D92121" w:rsidP="00D92121">
      <w:pPr>
        <w:ind w:firstLine="708"/>
        <w:jc w:val="both"/>
        <w:rPr>
          <w:szCs w:val="28"/>
        </w:rPr>
      </w:pPr>
      <w:r w:rsidRPr="00DF109E">
        <w:rPr>
          <w:szCs w:val="28"/>
        </w:rPr>
        <w:lastRenderedPageBreak/>
        <w:t>По состоянию на 31.12.2018 муниципальные библиотеки, находящиеся в аварийном состоянии, отсутствуют. В 2018 году произведен ремонт кровли в библиотеке-филиале № 16 (ул. Хибинская, 43) и в библиотеке-филиале № 14 (ул. Гагарина, 34).</w:t>
      </w:r>
    </w:p>
    <w:p w:rsidR="00663561" w:rsidRPr="00DF109E" w:rsidRDefault="00663561" w:rsidP="008775E2">
      <w:pPr>
        <w:ind w:firstLine="709"/>
        <w:jc w:val="both"/>
        <w:rPr>
          <w:szCs w:val="28"/>
        </w:rPr>
      </w:pPr>
      <w:r w:rsidRPr="00DF109E">
        <w:rPr>
          <w:szCs w:val="28"/>
        </w:rPr>
        <w:t xml:space="preserve">Таким образом, </w:t>
      </w:r>
      <w:r w:rsidR="00D92121" w:rsidRPr="00DF109E">
        <w:rPr>
          <w:szCs w:val="28"/>
        </w:rPr>
        <w:t>доля</w:t>
      </w:r>
      <w:r w:rsidRPr="00DF109E">
        <w:rPr>
          <w:szCs w:val="28"/>
        </w:rPr>
        <w:t xml:space="preserve"> зданий, требующих капитальный ремонт</w:t>
      </w:r>
      <w:r w:rsidR="00801EDF" w:rsidRPr="00DF109E">
        <w:rPr>
          <w:szCs w:val="28"/>
        </w:rPr>
        <w:t>,</w:t>
      </w:r>
      <w:r w:rsidRPr="00DF109E">
        <w:rPr>
          <w:szCs w:val="28"/>
        </w:rPr>
        <w:t xml:space="preserve"> составит </w:t>
      </w:r>
      <w:r w:rsidR="00D92121" w:rsidRPr="00DF109E">
        <w:rPr>
          <w:szCs w:val="28"/>
        </w:rPr>
        <w:t>ноль</w:t>
      </w:r>
      <w:r w:rsidRPr="00DF109E">
        <w:rPr>
          <w:szCs w:val="28"/>
        </w:rPr>
        <w:t xml:space="preserve"> </w:t>
      </w:r>
      <w:r w:rsidR="00D92121" w:rsidRPr="00DF109E">
        <w:rPr>
          <w:szCs w:val="28"/>
        </w:rPr>
        <w:t>процентов</w:t>
      </w:r>
      <w:r w:rsidRPr="00DF109E">
        <w:rPr>
          <w:szCs w:val="28"/>
        </w:rPr>
        <w:t xml:space="preserve"> и сохранится в 2019 </w:t>
      </w:r>
      <w:r w:rsidR="00D92121" w:rsidRPr="00DF109E">
        <w:rPr>
          <w:szCs w:val="28"/>
        </w:rPr>
        <w:t>-</w:t>
      </w:r>
      <w:r w:rsidRPr="00DF109E">
        <w:rPr>
          <w:szCs w:val="28"/>
        </w:rPr>
        <w:t xml:space="preserve"> 202</w:t>
      </w:r>
      <w:r w:rsidR="00D92121" w:rsidRPr="00DF109E">
        <w:rPr>
          <w:szCs w:val="28"/>
        </w:rPr>
        <w:t>1</w:t>
      </w:r>
      <w:r w:rsidRPr="00DF109E">
        <w:rPr>
          <w:szCs w:val="28"/>
        </w:rPr>
        <w:t xml:space="preserve"> годах.</w:t>
      </w:r>
    </w:p>
    <w:p w:rsidR="00733FAB" w:rsidRPr="00DF109E" w:rsidRDefault="00733FAB" w:rsidP="008775E2">
      <w:pPr>
        <w:ind w:firstLine="709"/>
        <w:jc w:val="both"/>
        <w:rPr>
          <w:rFonts w:eastAsia="Times New Roman"/>
          <w:b/>
          <w:szCs w:val="28"/>
          <w:lang w:eastAsia="ru-RU"/>
        </w:rPr>
      </w:pPr>
    </w:p>
    <w:p w:rsidR="00637FB4" w:rsidRPr="00DF109E" w:rsidRDefault="00637FB4" w:rsidP="008775E2">
      <w:pPr>
        <w:ind w:firstLine="709"/>
        <w:jc w:val="both"/>
        <w:rPr>
          <w:rFonts w:eastAsia="Times New Roman"/>
          <w:b/>
          <w:szCs w:val="28"/>
          <w:lang w:eastAsia="ru-RU"/>
        </w:rPr>
      </w:pPr>
      <w:r w:rsidRPr="00DF109E">
        <w:rPr>
          <w:rFonts w:eastAsia="Times New Roman"/>
          <w:b/>
          <w:szCs w:val="28"/>
          <w:lang w:eastAsia="ru-RU"/>
        </w:rPr>
        <w:t>2</w:t>
      </w:r>
      <w:r w:rsidR="00C40CA7" w:rsidRPr="00DF109E">
        <w:rPr>
          <w:rFonts w:eastAsia="Times New Roman"/>
          <w:b/>
          <w:szCs w:val="28"/>
          <w:lang w:eastAsia="ru-RU"/>
        </w:rPr>
        <w:t>2</w:t>
      </w:r>
      <w:r w:rsidRPr="00DF109E">
        <w:rPr>
          <w:rFonts w:eastAsia="Times New Roman"/>
          <w:b/>
          <w:szCs w:val="2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637FB4" w:rsidRPr="00DF109E" w:rsidRDefault="00637FB4" w:rsidP="008775E2">
      <w:pPr>
        <w:ind w:firstLine="709"/>
        <w:jc w:val="both"/>
        <w:rPr>
          <w:rFonts w:eastAsia="Times New Roman"/>
          <w:szCs w:val="28"/>
          <w:lang w:eastAsia="ru-RU"/>
        </w:rPr>
      </w:pPr>
      <w:r w:rsidRPr="00DF109E">
        <w:rPr>
          <w:rFonts w:eastAsia="Times New Roman"/>
          <w:szCs w:val="28"/>
          <w:lang w:eastAsia="ru-RU"/>
        </w:rPr>
        <w:t xml:space="preserve">Сохранение объектов культурного наследия (памятников истории и культуры) является одним из важнейших направлений культурной политики муниципального образования. </w:t>
      </w:r>
    </w:p>
    <w:p w:rsidR="00D32166" w:rsidRPr="00DF109E" w:rsidRDefault="00637FB4" w:rsidP="008775E2">
      <w:pPr>
        <w:ind w:firstLine="709"/>
        <w:jc w:val="both"/>
        <w:rPr>
          <w:rFonts w:eastAsia="Times New Roman"/>
          <w:szCs w:val="28"/>
          <w:lang w:eastAsia="ru-RU"/>
        </w:rPr>
      </w:pPr>
      <w:r w:rsidRPr="00DF109E">
        <w:rPr>
          <w:rFonts w:eastAsia="Times New Roman"/>
          <w:szCs w:val="28"/>
          <w:lang w:eastAsia="ru-RU"/>
        </w:rPr>
        <w:t>По состоянию на 01.01.201</w:t>
      </w:r>
      <w:r w:rsidR="00D32166" w:rsidRPr="00DF109E">
        <w:rPr>
          <w:rFonts w:eastAsia="Times New Roman"/>
          <w:szCs w:val="28"/>
          <w:lang w:eastAsia="ru-RU"/>
        </w:rPr>
        <w:t>9</w:t>
      </w:r>
      <w:r w:rsidR="00801EDF" w:rsidRPr="00DF109E">
        <w:rPr>
          <w:rFonts w:eastAsia="Times New Roman"/>
          <w:szCs w:val="28"/>
          <w:lang w:eastAsia="ru-RU"/>
        </w:rPr>
        <w:t xml:space="preserve"> </w:t>
      </w:r>
      <w:r w:rsidR="00D53E74" w:rsidRPr="00DF109E">
        <w:rPr>
          <w:rFonts w:eastAsia="Times New Roman"/>
          <w:szCs w:val="28"/>
          <w:lang w:eastAsia="ru-RU"/>
        </w:rPr>
        <w:t>г.</w:t>
      </w:r>
      <w:r w:rsidRPr="00DF109E">
        <w:rPr>
          <w:rFonts w:eastAsia="Times New Roman"/>
          <w:szCs w:val="28"/>
          <w:lang w:eastAsia="ru-RU"/>
        </w:rPr>
        <w:t xml:space="preserve"> в муниципальной собственности находятся </w:t>
      </w:r>
      <w:r w:rsidR="00D32166" w:rsidRPr="00DF109E">
        <w:rPr>
          <w:rFonts w:eastAsia="Times New Roman"/>
          <w:szCs w:val="28"/>
          <w:lang w:eastAsia="ru-RU"/>
        </w:rPr>
        <w:t xml:space="preserve">29 </w:t>
      </w:r>
      <w:r w:rsidRPr="00DF109E">
        <w:rPr>
          <w:rFonts w:eastAsia="Times New Roman"/>
          <w:szCs w:val="28"/>
          <w:lang w:eastAsia="ru-RU"/>
        </w:rPr>
        <w:t xml:space="preserve">объектов культурного наследия, </w:t>
      </w:r>
      <w:r w:rsidR="00D32166" w:rsidRPr="00DF109E">
        <w:rPr>
          <w:rFonts w:eastAsia="Times New Roman"/>
          <w:szCs w:val="28"/>
          <w:lang w:eastAsia="ru-RU"/>
        </w:rPr>
        <w:t>из них 12</w:t>
      </w:r>
      <w:r w:rsidRPr="00DF109E">
        <w:rPr>
          <w:rFonts w:eastAsia="Times New Roman"/>
          <w:szCs w:val="28"/>
          <w:lang w:eastAsia="ru-RU"/>
        </w:rPr>
        <w:t xml:space="preserve"> в аварийном состоянии, требую</w:t>
      </w:r>
      <w:r w:rsidR="00D32166" w:rsidRPr="00DF109E">
        <w:rPr>
          <w:rFonts w:eastAsia="Times New Roman"/>
          <w:szCs w:val="28"/>
          <w:lang w:eastAsia="ru-RU"/>
        </w:rPr>
        <w:t>т</w:t>
      </w:r>
      <w:r w:rsidRPr="00DF109E">
        <w:rPr>
          <w:rFonts w:eastAsia="Times New Roman"/>
          <w:szCs w:val="28"/>
          <w:lang w:eastAsia="ru-RU"/>
        </w:rPr>
        <w:t xml:space="preserve"> реставрации либо консервации. </w:t>
      </w:r>
      <w:r w:rsidR="00D32166" w:rsidRPr="00DF109E">
        <w:rPr>
          <w:rFonts w:eastAsia="Times New Roman"/>
          <w:szCs w:val="28"/>
          <w:lang w:eastAsia="ru-RU"/>
        </w:rPr>
        <w:t>Их доля составила 41,38%.</w:t>
      </w:r>
    </w:p>
    <w:p w:rsidR="00637FB4" w:rsidRPr="00DF109E" w:rsidRDefault="00637FB4" w:rsidP="008775E2">
      <w:pPr>
        <w:ind w:firstLine="709"/>
        <w:jc w:val="both"/>
        <w:rPr>
          <w:rFonts w:eastAsia="Times New Roman"/>
          <w:szCs w:val="28"/>
          <w:lang w:eastAsia="ru-RU"/>
        </w:rPr>
      </w:pPr>
      <w:r w:rsidRPr="00DF109E">
        <w:rPr>
          <w:rFonts w:eastAsia="Times New Roman"/>
          <w:szCs w:val="28"/>
          <w:lang w:eastAsia="ru-RU"/>
        </w:rPr>
        <w:t>В связи с тем, что реставрация или консервация зданий объектов культурного наследия в 201</w:t>
      </w:r>
      <w:r w:rsidR="00D32166" w:rsidRPr="00DF109E">
        <w:rPr>
          <w:rFonts w:eastAsia="Times New Roman"/>
          <w:szCs w:val="28"/>
          <w:lang w:eastAsia="ru-RU"/>
        </w:rPr>
        <w:t>9</w:t>
      </w:r>
      <w:r w:rsidRPr="00DF109E">
        <w:rPr>
          <w:rFonts w:eastAsia="Times New Roman"/>
          <w:szCs w:val="28"/>
          <w:lang w:eastAsia="ru-RU"/>
        </w:rPr>
        <w:t>-20</w:t>
      </w:r>
      <w:r w:rsidR="00D32166" w:rsidRPr="00DF109E">
        <w:rPr>
          <w:rFonts w:eastAsia="Times New Roman"/>
          <w:szCs w:val="28"/>
          <w:lang w:eastAsia="ru-RU"/>
        </w:rPr>
        <w:t>21</w:t>
      </w:r>
      <w:r w:rsidR="00801EDF" w:rsidRPr="00DF109E">
        <w:rPr>
          <w:rFonts w:eastAsia="Times New Roman"/>
          <w:szCs w:val="28"/>
          <w:lang w:eastAsia="ru-RU"/>
        </w:rPr>
        <w:t xml:space="preserve"> </w:t>
      </w:r>
      <w:r w:rsidRPr="00DF109E">
        <w:rPr>
          <w:rFonts w:eastAsia="Times New Roman"/>
          <w:szCs w:val="28"/>
          <w:lang w:eastAsia="ru-RU"/>
        </w:rPr>
        <w:t xml:space="preserve">гг. не планируется, доля </w:t>
      </w:r>
      <w:r w:rsidR="00D32166" w:rsidRPr="00DF109E">
        <w:rPr>
          <w:rFonts w:eastAsia="Times New Roman"/>
          <w:szCs w:val="28"/>
          <w:lang w:eastAsia="ru-RU"/>
        </w:rPr>
        <w:t>таких объектов сохранится</w:t>
      </w:r>
      <w:r w:rsidRPr="00DF109E">
        <w:rPr>
          <w:rFonts w:eastAsia="Times New Roman"/>
          <w:szCs w:val="28"/>
          <w:lang w:eastAsia="ru-RU"/>
        </w:rPr>
        <w:t xml:space="preserve"> на уровне 201</w:t>
      </w:r>
      <w:r w:rsidR="00D32166" w:rsidRPr="00DF109E">
        <w:rPr>
          <w:rFonts w:eastAsia="Times New Roman"/>
          <w:szCs w:val="28"/>
          <w:lang w:eastAsia="ru-RU"/>
        </w:rPr>
        <w:t>8</w:t>
      </w:r>
      <w:r w:rsidRPr="00DF109E">
        <w:rPr>
          <w:rFonts w:eastAsia="Times New Roman"/>
          <w:szCs w:val="28"/>
          <w:lang w:eastAsia="ru-RU"/>
        </w:rPr>
        <w:t xml:space="preserve"> года. </w:t>
      </w:r>
    </w:p>
    <w:p w:rsidR="00A95CFA" w:rsidRPr="00DF109E" w:rsidRDefault="00A95CFA" w:rsidP="004D2808">
      <w:pPr>
        <w:jc w:val="center"/>
        <w:rPr>
          <w:rFonts w:eastAsia="Times New Roman"/>
          <w:b/>
          <w:szCs w:val="28"/>
          <w:lang w:eastAsia="ru-RU"/>
        </w:rPr>
      </w:pPr>
    </w:p>
    <w:p w:rsidR="00637FB4" w:rsidRPr="00DF109E" w:rsidRDefault="00637FB4" w:rsidP="004D2808">
      <w:pPr>
        <w:jc w:val="center"/>
        <w:rPr>
          <w:rFonts w:eastAsia="Times New Roman"/>
          <w:b/>
          <w:szCs w:val="28"/>
          <w:lang w:eastAsia="ru-RU"/>
        </w:rPr>
      </w:pPr>
      <w:r w:rsidRPr="00DF109E">
        <w:rPr>
          <w:rFonts w:eastAsia="Times New Roman"/>
          <w:b/>
          <w:szCs w:val="28"/>
          <w:lang w:eastAsia="ru-RU"/>
        </w:rPr>
        <w:t>Физическая культура и спорт</w:t>
      </w:r>
    </w:p>
    <w:p w:rsidR="00637FB4" w:rsidRPr="00DF109E" w:rsidRDefault="00637FB4" w:rsidP="00637FB4">
      <w:pPr>
        <w:ind w:firstLine="567"/>
        <w:jc w:val="center"/>
        <w:rPr>
          <w:rFonts w:eastAsia="Times New Roman"/>
          <w:b/>
          <w:szCs w:val="28"/>
          <w:lang w:eastAsia="ru-RU"/>
        </w:rPr>
      </w:pPr>
    </w:p>
    <w:p w:rsidR="00637FB4" w:rsidRPr="00DF109E" w:rsidRDefault="005C0C24" w:rsidP="008775E2">
      <w:pPr>
        <w:ind w:firstLine="709"/>
        <w:jc w:val="both"/>
        <w:rPr>
          <w:rFonts w:eastAsia="Calibri"/>
          <w:b/>
          <w:bCs/>
          <w:szCs w:val="28"/>
          <w:lang w:eastAsia="ru-RU"/>
        </w:rPr>
      </w:pPr>
      <w:r w:rsidRPr="00DF109E">
        <w:rPr>
          <w:rFonts w:eastAsia="Times New Roman"/>
          <w:b/>
          <w:spacing w:val="1"/>
          <w:szCs w:val="28"/>
          <w:lang w:eastAsia="ru-RU"/>
        </w:rPr>
        <w:t>2</w:t>
      </w:r>
      <w:r w:rsidR="00C40CA7" w:rsidRPr="00DF109E">
        <w:rPr>
          <w:rFonts w:eastAsia="Times New Roman"/>
          <w:b/>
          <w:spacing w:val="1"/>
          <w:szCs w:val="28"/>
          <w:lang w:eastAsia="ru-RU"/>
        </w:rPr>
        <w:t>3</w:t>
      </w:r>
      <w:r w:rsidRPr="00DF109E">
        <w:rPr>
          <w:rFonts w:eastAsia="Times New Roman"/>
          <w:b/>
          <w:spacing w:val="1"/>
          <w:szCs w:val="28"/>
          <w:lang w:eastAsia="ru-RU"/>
        </w:rPr>
        <w:t>.</w:t>
      </w:r>
      <w:r w:rsidR="00637FB4" w:rsidRPr="00DF109E">
        <w:rPr>
          <w:b/>
          <w:bCs/>
          <w:szCs w:val="28"/>
          <w:lang w:eastAsia="ru-RU"/>
        </w:rPr>
        <w:t>Доля населения, систематически занимающегося физической культурой и спортом</w:t>
      </w:r>
    </w:p>
    <w:p w:rsidR="00585C8E" w:rsidRPr="00DF109E" w:rsidRDefault="00585C8E" w:rsidP="006004A0">
      <w:pPr>
        <w:ind w:firstLine="709"/>
        <w:jc w:val="both"/>
      </w:pPr>
      <w:r w:rsidRPr="00DF109E">
        <w:rPr>
          <w:szCs w:val="28"/>
        </w:rPr>
        <w:t>Одним из направлений социальной политики администрации города является всестороннее и эффективное развитие физической культуры и спорта, нацеленное на формирование здорового образа жизни горожан, воспитание физически крепкого подрастающего поколения.</w:t>
      </w:r>
    </w:p>
    <w:p w:rsidR="00585C8E" w:rsidRPr="00DF109E" w:rsidRDefault="00585C8E" w:rsidP="006004A0">
      <w:pPr>
        <w:ind w:firstLine="709"/>
        <w:jc w:val="both"/>
      </w:pPr>
      <w:r w:rsidRPr="00DF109E">
        <w:rPr>
          <w:szCs w:val="28"/>
        </w:rPr>
        <w:t>Доля населения систематически занимающегося спортом в 2018 году составила 52,47 % от численности населения города в возрасте от 3 до 79 лет и имеет тенденцию к увеличению, по сравнению с 2017 годом. Рост данного показателя обеспечивается за счет увеличения количества школьников, занимающихся физической культурой на базе муниципальных образовательных организаций.</w:t>
      </w:r>
    </w:p>
    <w:p w:rsidR="00585C8E" w:rsidRPr="00DF109E" w:rsidRDefault="00585C8E" w:rsidP="00585C8E">
      <w:pPr>
        <w:ind w:firstLine="709"/>
        <w:jc w:val="both"/>
        <w:rPr>
          <w:szCs w:val="28"/>
        </w:rPr>
      </w:pPr>
      <w:r w:rsidRPr="00DF109E">
        <w:rPr>
          <w:szCs w:val="28"/>
        </w:rPr>
        <w:t>В муниципальных общеобразовательных организациях организована работа более 927 спортивных секций. Общий охват занимающихся в этих секциях составляет более 37 000 детей в возрасте от 7 до 17 лет. По сравнению с 2017 годом в общеобразовательных учреждениях города возросло количество спортивных секций, число занимающихся в них школьников на 1135 чел.</w:t>
      </w:r>
    </w:p>
    <w:p w:rsidR="00585C8E" w:rsidRPr="00DF109E" w:rsidRDefault="00585C8E" w:rsidP="00585C8E">
      <w:pPr>
        <w:ind w:firstLine="709"/>
        <w:jc w:val="both"/>
      </w:pPr>
      <w:r w:rsidRPr="00DF109E">
        <w:rPr>
          <w:szCs w:val="28"/>
        </w:rPr>
        <w:t>В течение 2018 года управлением проведено 850 спортивных и физкультурных мероприятий, в том числе официальных муниципальных Чемпионатов, первенств, кубков по видам спорта (161), общегородских спортивных и физкультурных мероприятий (197). В спортивных и физкультурных мероприятиях приняло участие более 152 тыс. горожан.</w:t>
      </w:r>
    </w:p>
    <w:p w:rsidR="00585C8E" w:rsidRPr="00DF109E" w:rsidRDefault="00585C8E" w:rsidP="00585C8E">
      <w:pPr>
        <w:ind w:firstLine="709"/>
        <w:jc w:val="both"/>
      </w:pPr>
      <w:r w:rsidRPr="00DF109E">
        <w:rPr>
          <w:bCs/>
          <w:szCs w:val="28"/>
        </w:rPr>
        <w:t xml:space="preserve"> В 2019-2021 гг. показатель «Доля населения, систематически занимающегося физической культурой и спортом» планируется удерживать на уровне 52%.</w:t>
      </w:r>
    </w:p>
    <w:p w:rsidR="00585C8E" w:rsidRPr="00DF109E" w:rsidRDefault="00585C8E" w:rsidP="00585C8E">
      <w:pPr>
        <w:ind w:firstLine="709"/>
        <w:jc w:val="both"/>
      </w:pPr>
      <w:r w:rsidRPr="00DF109E">
        <w:rPr>
          <w:bCs/>
          <w:szCs w:val="28"/>
        </w:rPr>
        <w:lastRenderedPageBreak/>
        <w:t>В целях увеличения численности населения, привлеченного к занятиям физической культурой и спортом, в 2019-2021 гг. намечены следующие направления работы:</w:t>
      </w:r>
    </w:p>
    <w:p w:rsidR="00585C8E" w:rsidRPr="00DF109E" w:rsidRDefault="00585C8E" w:rsidP="00585C8E">
      <w:pPr>
        <w:shd w:val="clear" w:color="auto" w:fill="FFFFFF"/>
        <w:ind w:firstLine="851"/>
        <w:jc w:val="both"/>
      </w:pPr>
      <w:r w:rsidRPr="00DF109E">
        <w:rPr>
          <w:szCs w:val="28"/>
        </w:rPr>
        <w:t>-реализация муниципальной программы МО «Город Астрахань» «Развитие физической культуры и спорта на территории города Астрахани»;</w:t>
      </w:r>
    </w:p>
    <w:p w:rsidR="00585C8E" w:rsidRPr="00DF109E" w:rsidRDefault="00585C8E" w:rsidP="00585C8E">
      <w:pPr>
        <w:shd w:val="clear" w:color="auto" w:fill="FFFFFF"/>
        <w:ind w:firstLine="851"/>
        <w:jc w:val="both"/>
      </w:pPr>
      <w:r w:rsidRPr="00DF109E">
        <w:rPr>
          <w:szCs w:val="28"/>
        </w:rPr>
        <w:t xml:space="preserve">-строительство спортивных площадок на базе муниципальных общеобразовательных учреждений совместно с министерством физической культуры и спорта АО; </w:t>
      </w:r>
    </w:p>
    <w:p w:rsidR="00585C8E" w:rsidRPr="00DF109E" w:rsidRDefault="00585C8E" w:rsidP="00585C8E">
      <w:pPr>
        <w:shd w:val="clear" w:color="auto" w:fill="FFFFFF"/>
        <w:ind w:firstLine="851"/>
        <w:jc w:val="both"/>
      </w:pPr>
      <w:r w:rsidRPr="00DF109E">
        <w:rPr>
          <w:szCs w:val="28"/>
        </w:rPr>
        <w:t> -усиление работы школьных лиг по игровым видам спорта: футбол, волейбол, баскетбол;</w:t>
      </w:r>
    </w:p>
    <w:p w:rsidR="00585C8E" w:rsidRPr="00DF109E" w:rsidRDefault="00585C8E" w:rsidP="00585C8E">
      <w:pPr>
        <w:shd w:val="clear" w:color="auto" w:fill="FFFFFF"/>
        <w:ind w:firstLine="851"/>
        <w:jc w:val="both"/>
      </w:pPr>
      <w:r w:rsidRPr="00DF109E">
        <w:rPr>
          <w:szCs w:val="28"/>
        </w:rPr>
        <w:t>-реализация плана мероприятий МО «Город Астрахань» по внедрению ВФСК «ГТО».</w:t>
      </w:r>
    </w:p>
    <w:p w:rsidR="000A484F" w:rsidRPr="00DF109E" w:rsidRDefault="000A484F" w:rsidP="008775E2">
      <w:pPr>
        <w:ind w:firstLine="709"/>
        <w:jc w:val="both"/>
        <w:rPr>
          <w:rFonts w:eastAsia="Calibri"/>
          <w:bCs/>
          <w:szCs w:val="28"/>
          <w:lang w:eastAsia="ru-RU"/>
        </w:rPr>
      </w:pPr>
    </w:p>
    <w:p w:rsidR="00D33014" w:rsidRPr="00DF109E" w:rsidRDefault="00D33014" w:rsidP="008775E2">
      <w:pPr>
        <w:ind w:firstLine="709"/>
        <w:jc w:val="both"/>
        <w:rPr>
          <w:b/>
          <w:bCs/>
          <w:color w:val="000000"/>
          <w:szCs w:val="28"/>
        </w:rPr>
      </w:pPr>
      <w:r w:rsidRPr="00DF109E">
        <w:rPr>
          <w:b/>
          <w:color w:val="000000"/>
          <w:spacing w:val="1"/>
          <w:szCs w:val="28"/>
        </w:rPr>
        <w:t>2</w:t>
      </w:r>
      <w:r w:rsidR="002F4D34" w:rsidRPr="00DF109E">
        <w:rPr>
          <w:b/>
          <w:color w:val="000000"/>
          <w:spacing w:val="1"/>
          <w:szCs w:val="28"/>
        </w:rPr>
        <w:t>4</w:t>
      </w:r>
      <w:r w:rsidRPr="00DF109E">
        <w:rPr>
          <w:b/>
          <w:color w:val="000000"/>
          <w:spacing w:val="1"/>
          <w:szCs w:val="28"/>
        </w:rPr>
        <w:t>.</w:t>
      </w:r>
      <w:r w:rsidRPr="00DF109E">
        <w:rPr>
          <w:b/>
          <w:bCs/>
          <w:color w:val="000000"/>
          <w:szCs w:val="28"/>
        </w:rPr>
        <w:t>Доля обучающихся, систематически занимающихся физической культурой и спортом, в общей численности обучающихся</w:t>
      </w:r>
    </w:p>
    <w:p w:rsidR="001E3DF3" w:rsidRPr="00DF109E" w:rsidRDefault="001E3DF3" w:rsidP="001E3DF3">
      <w:pPr>
        <w:ind w:firstLine="709"/>
        <w:jc w:val="both"/>
      </w:pPr>
      <w:r w:rsidRPr="00DF109E">
        <w:rPr>
          <w:bCs/>
          <w:szCs w:val="28"/>
        </w:rPr>
        <w:t>В 2018 году к занятиям физической культурой и спортом было привлечено 98,16% обучающихся образовательных организаций, расположенных на территории города Астрахани.</w:t>
      </w:r>
    </w:p>
    <w:p w:rsidR="001E3DF3" w:rsidRPr="00DF109E" w:rsidRDefault="001E3DF3" w:rsidP="001E3DF3">
      <w:pPr>
        <w:ind w:firstLine="709"/>
        <w:jc w:val="both"/>
      </w:pPr>
      <w:r w:rsidRPr="00DF109E">
        <w:t xml:space="preserve">В настоящее время сформирована многоуровневая система проведения спортивных мероприятий среди различных групп и категорий обучающихся. </w:t>
      </w:r>
    </w:p>
    <w:p w:rsidR="001E3DF3" w:rsidRPr="00DF109E" w:rsidRDefault="001E3DF3" w:rsidP="001E3DF3">
      <w:pPr>
        <w:ind w:firstLine="709"/>
        <w:jc w:val="both"/>
      </w:pPr>
      <w:r w:rsidRPr="00DF109E">
        <w:rPr>
          <w:szCs w:val="28"/>
        </w:rPr>
        <w:t>В 2019 году планируется увеличение численности обучающихся, систематически занимающихся физической культурой и спортом до 94951 человека, что составит 98,17% от общей численности обучающихся в возрасте от 3 до 18 лет.</w:t>
      </w:r>
    </w:p>
    <w:p w:rsidR="001E3DF3" w:rsidRPr="00DF109E" w:rsidRDefault="001E3DF3" w:rsidP="001E3DF3">
      <w:pPr>
        <w:ind w:firstLine="709"/>
        <w:jc w:val="both"/>
      </w:pPr>
      <w:r w:rsidRPr="00DF109E">
        <w:rPr>
          <w:bCs/>
          <w:szCs w:val="28"/>
        </w:rPr>
        <w:t>В 2019-2021 гг. показатель «Доля обучающихся, систематически занимающихся физической культурой и спортом» планируется удерживать на уровне 98%.</w:t>
      </w:r>
    </w:p>
    <w:p w:rsidR="001E3DF3" w:rsidRPr="00DF109E" w:rsidRDefault="001E3DF3" w:rsidP="001E3DF3">
      <w:pPr>
        <w:ind w:firstLine="709"/>
        <w:jc w:val="both"/>
      </w:pPr>
      <w:r w:rsidRPr="00DF109E">
        <w:rPr>
          <w:bCs/>
          <w:szCs w:val="28"/>
        </w:rPr>
        <w:t>В целях развития школьного и массового спорта осуществляют свою работу Школьные лиги по наиболее массовым видам спорта: футболу, волейболу, баскетболу.  Студенты высших и средних образовательных организаций привлекаются к участию в массовых городских соревнованиях и Фестивалях.</w:t>
      </w:r>
    </w:p>
    <w:p w:rsidR="00637FB4" w:rsidRPr="00DF109E" w:rsidRDefault="00637FB4" w:rsidP="002A298A">
      <w:pPr>
        <w:ind w:firstLine="567"/>
        <w:jc w:val="center"/>
        <w:rPr>
          <w:rFonts w:eastAsia="Calibri" w:cs="Times New Roman"/>
          <w:b/>
          <w:szCs w:val="28"/>
        </w:rPr>
      </w:pPr>
    </w:p>
    <w:p w:rsidR="00602623" w:rsidRPr="00DF109E" w:rsidRDefault="00515E27" w:rsidP="004D2808">
      <w:pPr>
        <w:jc w:val="center"/>
        <w:rPr>
          <w:rFonts w:eastAsia="Calibri" w:cs="Times New Roman"/>
          <w:b/>
          <w:szCs w:val="28"/>
        </w:rPr>
      </w:pPr>
      <w:r w:rsidRPr="00DF109E">
        <w:rPr>
          <w:rFonts w:eastAsia="Calibri" w:cs="Times New Roman"/>
          <w:b/>
          <w:szCs w:val="28"/>
        </w:rPr>
        <w:t>Жилищное строительство и обеспечение граждан жильем</w:t>
      </w:r>
    </w:p>
    <w:p w:rsidR="00515E27" w:rsidRPr="00DF109E" w:rsidRDefault="00515E27" w:rsidP="002A298A">
      <w:pPr>
        <w:ind w:firstLine="567"/>
        <w:jc w:val="center"/>
        <w:rPr>
          <w:rFonts w:eastAsia="Calibri" w:cs="Times New Roman"/>
          <w:b/>
          <w:color w:val="FF0000"/>
          <w:szCs w:val="28"/>
        </w:rPr>
      </w:pPr>
    </w:p>
    <w:p w:rsidR="005635A3" w:rsidRPr="00DF109E" w:rsidRDefault="005635A3" w:rsidP="008775E2">
      <w:pPr>
        <w:ind w:firstLine="709"/>
        <w:jc w:val="both"/>
        <w:rPr>
          <w:rFonts w:eastAsia="Calibri" w:cs="Times New Roman"/>
          <w:b/>
          <w:szCs w:val="28"/>
        </w:rPr>
      </w:pPr>
      <w:r w:rsidRPr="00DF109E">
        <w:rPr>
          <w:rFonts w:eastAsia="Calibri" w:cs="Times New Roman"/>
          <w:b/>
          <w:szCs w:val="28"/>
        </w:rPr>
        <w:t>2</w:t>
      </w:r>
      <w:r w:rsidR="002F4D34" w:rsidRPr="00DF109E">
        <w:rPr>
          <w:rFonts w:eastAsia="Calibri" w:cs="Times New Roman"/>
          <w:b/>
          <w:szCs w:val="28"/>
        </w:rPr>
        <w:t>5</w:t>
      </w:r>
      <w:r w:rsidRPr="00DF109E">
        <w:rPr>
          <w:rFonts w:eastAsia="Calibri" w:cs="Times New Roman"/>
          <w:b/>
          <w:szCs w:val="28"/>
        </w:rPr>
        <w:t>.Общая площадь жилых помещений, приходящ</w:t>
      </w:r>
      <w:r w:rsidR="003C7586" w:rsidRPr="00DF109E">
        <w:rPr>
          <w:rFonts w:eastAsia="Calibri" w:cs="Times New Roman"/>
          <w:b/>
          <w:szCs w:val="28"/>
        </w:rPr>
        <w:t>аяся в среднем на одного жителя</w:t>
      </w:r>
    </w:p>
    <w:p w:rsidR="009407E6" w:rsidRPr="00DF109E" w:rsidRDefault="009407E6" w:rsidP="009407E6">
      <w:pPr>
        <w:pStyle w:val="22"/>
        <w:suppressAutoHyphens w:val="0"/>
        <w:spacing w:after="0" w:line="240" w:lineRule="auto"/>
        <w:ind w:left="0" w:firstLine="567"/>
        <w:rPr>
          <w:bCs/>
          <w:color w:val="000000"/>
          <w:sz w:val="28"/>
          <w:szCs w:val="28"/>
        </w:rPr>
      </w:pPr>
      <w:r w:rsidRPr="00DF109E">
        <w:rPr>
          <w:bCs/>
          <w:color w:val="000000"/>
          <w:sz w:val="28"/>
          <w:szCs w:val="28"/>
        </w:rPr>
        <w:t xml:space="preserve">Общая площадь жилых помещений, приходящаяся в среднем на 1 жителя, в 2018 году составляет 25,1 кв.м, что на 0,3 кв.м больше значения данного показателя прошлого года. Рост показателя составил 1,2 % к уровню 2017 года (24,8 кв.м).  </w:t>
      </w:r>
    </w:p>
    <w:p w:rsidR="009407E6" w:rsidRPr="00DF109E" w:rsidRDefault="009407E6" w:rsidP="009407E6">
      <w:pPr>
        <w:pStyle w:val="22"/>
        <w:suppressAutoHyphens w:val="0"/>
        <w:spacing w:after="0" w:line="240" w:lineRule="auto"/>
        <w:ind w:left="0" w:firstLine="567"/>
        <w:rPr>
          <w:bCs/>
          <w:color w:val="000000"/>
          <w:sz w:val="28"/>
          <w:szCs w:val="28"/>
        </w:rPr>
      </w:pPr>
      <w:r w:rsidRPr="00DF109E">
        <w:rPr>
          <w:bCs/>
          <w:color w:val="000000"/>
          <w:sz w:val="28"/>
          <w:szCs w:val="28"/>
        </w:rPr>
        <w:t xml:space="preserve">В 2019, 2020, 2021 годах планируется рост показателя до 25,4 кв.м; 25,8 кв.м; 26,2 кв.м  </w:t>
      </w:r>
      <w:r w:rsidRPr="00DF109E">
        <w:rPr>
          <w:bCs/>
          <w:sz w:val="28"/>
          <w:szCs w:val="28"/>
        </w:rPr>
        <w:t>соответственно.</w:t>
      </w:r>
    </w:p>
    <w:p w:rsidR="009407E6" w:rsidRPr="00DF109E" w:rsidRDefault="009407E6" w:rsidP="009407E6">
      <w:pPr>
        <w:pStyle w:val="22"/>
        <w:suppressAutoHyphens w:val="0"/>
        <w:spacing w:after="0" w:line="240" w:lineRule="auto"/>
        <w:ind w:left="0" w:firstLine="567"/>
        <w:rPr>
          <w:rFonts w:cs="Times New Roman"/>
          <w:bCs/>
          <w:color w:val="000000"/>
          <w:kern w:val="1"/>
          <w:sz w:val="28"/>
          <w:szCs w:val="28"/>
        </w:rPr>
      </w:pPr>
      <w:r w:rsidRPr="00DF109E">
        <w:rPr>
          <w:bCs/>
          <w:color w:val="000000"/>
          <w:sz w:val="28"/>
          <w:szCs w:val="28"/>
        </w:rPr>
        <w:t xml:space="preserve">Общая площадь жилых помещений, приходящаяся на 1 жителя, введенная в действие за 2018 год, составила </w:t>
      </w:r>
      <w:r w:rsidRPr="00DF109E">
        <w:rPr>
          <w:bCs/>
          <w:sz w:val="28"/>
          <w:szCs w:val="28"/>
        </w:rPr>
        <w:t xml:space="preserve">0,32 кв.м, </w:t>
      </w:r>
      <w:r w:rsidRPr="00DF109E">
        <w:rPr>
          <w:bCs/>
          <w:color w:val="000000"/>
          <w:sz w:val="28"/>
          <w:szCs w:val="28"/>
        </w:rPr>
        <w:t xml:space="preserve">что </w:t>
      </w:r>
      <w:r w:rsidRPr="00DF109E">
        <w:rPr>
          <w:bCs/>
          <w:sz w:val="28"/>
          <w:szCs w:val="28"/>
        </w:rPr>
        <w:t>на 0,22 кв.</w:t>
      </w:r>
      <w:r w:rsidRPr="00DF109E">
        <w:rPr>
          <w:bCs/>
          <w:color w:val="000000"/>
          <w:sz w:val="28"/>
          <w:szCs w:val="28"/>
        </w:rPr>
        <w:t xml:space="preserve">м меньше значения показателя 2017 года (0,54 кв.м). </w:t>
      </w:r>
      <w:r w:rsidRPr="00DF109E">
        <w:rPr>
          <w:rFonts w:cs="Times New Roman"/>
          <w:bCs/>
          <w:color w:val="000000"/>
          <w:kern w:val="1"/>
          <w:sz w:val="28"/>
          <w:szCs w:val="28"/>
        </w:rPr>
        <w:t xml:space="preserve"> </w:t>
      </w:r>
    </w:p>
    <w:p w:rsidR="009407E6" w:rsidRPr="00DF109E" w:rsidRDefault="009407E6" w:rsidP="009407E6">
      <w:pPr>
        <w:pStyle w:val="22"/>
        <w:suppressAutoHyphens w:val="0"/>
        <w:spacing w:after="0" w:line="240" w:lineRule="auto"/>
        <w:ind w:left="0" w:firstLine="567"/>
        <w:rPr>
          <w:rFonts w:cs="Times New Roman"/>
          <w:bCs/>
          <w:color w:val="000000"/>
          <w:kern w:val="1"/>
          <w:sz w:val="28"/>
          <w:szCs w:val="28"/>
        </w:rPr>
      </w:pPr>
      <w:r w:rsidRPr="00DF109E">
        <w:rPr>
          <w:rFonts w:cs="Times New Roman"/>
          <w:bCs/>
          <w:color w:val="000000"/>
          <w:kern w:val="1"/>
          <w:sz w:val="28"/>
          <w:szCs w:val="28"/>
        </w:rPr>
        <w:t xml:space="preserve">Снижение значения показателя в 2018 году связано со снижением  объема ввода  многоквартирных домов  до  44,3 % к уровню 2017 года  (от 195,615 тыс. кв. м в 2017 году до 86,612 тыс. кв. м в 2018 году),   </w:t>
      </w:r>
      <w:r w:rsidRPr="00DF109E">
        <w:rPr>
          <w:rFonts w:cs="Times New Roman"/>
          <w:color w:val="232323"/>
          <w:sz w:val="28"/>
          <w:szCs w:val="28"/>
          <w:shd w:val="clear" w:color="auto" w:fill="FFFFFF"/>
        </w:rPr>
        <w:t>В 2018 году введены в эксплуатацию 13 многоквартирных домов (</w:t>
      </w:r>
      <w:r w:rsidRPr="00DF109E">
        <w:rPr>
          <w:rFonts w:cs="Times New Roman"/>
          <w:bCs/>
          <w:color w:val="000000"/>
          <w:kern w:val="1"/>
          <w:sz w:val="28"/>
          <w:szCs w:val="28"/>
        </w:rPr>
        <w:t xml:space="preserve">1519 квартир). </w:t>
      </w:r>
    </w:p>
    <w:p w:rsidR="009407E6" w:rsidRPr="00DF109E" w:rsidRDefault="009407E6" w:rsidP="009407E6">
      <w:pPr>
        <w:pStyle w:val="22"/>
        <w:suppressAutoHyphens w:val="0"/>
        <w:spacing w:after="0" w:line="240" w:lineRule="auto"/>
        <w:ind w:left="0" w:firstLine="567"/>
        <w:rPr>
          <w:bCs/>
          <w:sz w:val="28"/>
          <w:szCs w:val="28"/>
        </w:rPr>
      </w:pPr>
      <w:r w:rsidRPr="00DF109E">
        <w:rPr>
          <w:rFonts w:cs="Times New Roman"/>
          <w:bCs/>
          <w:color w:val="000000"/>
          <w:kern w:val="1"/>
          <w:sz w:val="28"/>
          <w:szCs w:val="28"/>
        </w:rPr>
        <w:lastRenderedPageBreak/>
        <w:t>С</w:t>
      </w:r>
      <w:r w:rsidRPr="00DF109E">
        <w:rPr>
          <w:rFonts w:cs="Times New Roman"/>
          <w:bCs/>
          <w:sz w:val="28"/>
          <w:szCs w:val="28"/>
        </w:rPr>
        <w:t xml:space="preserve">нижение темпов строительства многоквартирных домов и их ввода в эксплуатацию  обусловлено последствиями </w:t>
      </w:r>
      <w:r w:rsidRPr="00DF109E">
        <w:rPr>
          <w:rFonts w:cs="Times New Roman"/>
          <w:sz w:val="28"/>
          <w:szCs w:val="28"/>
        </w:rPr>
        <w:t xml:space="preserve">кризисных процессов и </w:t>
      </w:r>
      <w:r w:rsidRPr="00DF109E">
        <w:rPr>
          <w:rFonts w:cs="Times New Roman"/>
          <w:color w:val="232323"/>
          <w:sz w:val="28"/>
          <w:szCs w:val="28"/>
          <w:shd w:val="clear" w:color="auto" w:fill="FFFFFF"/>
        </w:rPr>
        <w:t xml:space="preserve">нестабильности в строительной отрасли, </w:t>
      </w:r>
      <w:r w:rsidRPr="00DF109E">
        <w:rPr>
          <w:sz w:val="28"/>
          <w:szCs w:val="28"/>
        </w:rPr>
        <w:t xml:space="preserve">низким уровнем платежеспособности населения, </w:t>
      </w:r>
      <w:r w:rsidRPr="00DF109E">
        <w:rPr>
          <w:rFonts w:cs="Times New Roman"/>
          <w:color w:val="232323"/>
          <w:sz w:val="28"/>
          <w:szCs w:val="28"/>
          <w:shd w:val="clear" w:color="auto" w:fill="FFFFFF"/>
        </w:rPr>
        <w:t xml:space="preserve">а также  </w:t>
      </w:r>
      <w:r w:rsidRPr="00DF109E">
        <w:rPr>
          <w:bCs/>
          <w:sz w:val="28"/>
          <w:szCs w:val="28"/>
        </w:rPr>
        <w:t>изменениями действующего законодательства в части регулирования правоотношений в области строительства многоквартирных домов (в том числе  в части долевого строительства).</w:t>
      </w:r>
    </w:p>
    <w:p w:rsidR="009407E6" w:rsidRPr="00DF109E" w:rsidRDefault="009407E6" w:rsidP="009407E6">
      <w:pPr>
        <w:pStyle w:val="22"/>
        <w:suppressAutoHyphens w:val="0"/>
        <w:spacing w:after="0" w:line="240" w:lineRule="auto"/>
        <w:ind w:left="0" w:firstLine="567"/>
        <w:rPr>
          <w:bCs/>
          <w:sz w:val="28"/>
          <w:szCs w:val="28"/>
        </w:rPr>
      </w:pPr>
      <w:r w:rsidRPr="00DF109E">
        <w:rPr>
          <w:bCs/>
          <w:color w:val="000000"/>
          <w:sz w:val="28"/>
          <w:szCs w:val="28"/>
        </w:rPr>
        <w:t xml:space="preserve">В 2019, 2020, 2021 годах ожидается увеличение показателя </w:t>
      </w:r>
      <w:r w:rsidRPr="00DF109E">
        <w:rPr>
          <w:bCs/>
          <w:sz w:val="32"/>
          <w:szCs w:val="32"/>
        </w:rPr>
        <w:t xml:space="preserve">до </w:t>
      </w:r>
      <w:r w:rsidRPr="00DF109E">
        <w:rPr>
          <w:bCs/>
          <w:sz w:val="28"/>
          <w:szCs w:val="28"/>
        </w:rPr>
        <w:t>0,34 кв.м; 0,46 кв.м; 0,50 кв.м соответственно.</w:t>
      </w:r>
    </w:p>
    <w:p w:rsidR="009407E6" w:rsidRPr="00DF109E" w:rsidRDefault="009407E6" w:rsidP="009407E6">
      <w:pPr>
        <w:ind w:firstLine="567"/>
        <w:jc w:val="both"/>
        <w:rPr>
          <w:szCs w:val="28"/>
        </w:rPr>
      </w:pPr>
      <w:r w:rsidRPr="00DF109E">
        <w:rPr>
          <w:szCs w:val="28"/>
        </w:rPr>
        <w:t>В 2019-2021 годах по выданным разрешениям на строительство планируется  ввести в эксплуатацию</w:t>
      </w:r>
      <w:r w:rsidRPr="00DF109E">
        <w:rPr>
          <w:rFonts w:cs="Arial"/>
          <w:szCs w:val="28"/>
        </w:rPr>
        <w:t xml:space="preserve"> </w:t>
      </w:r>
      <w:r w:rsidRPr="00DF109E">
        <w:rPr>
          <w:szCs w:val="28"/>
        </w:rPr>
        <w:t xml:space="preserve">51 многоквартирный дом. </w:t>
      </w:r>
    </w:p>
    <w:p w:rsidR="009407E6" w:rsidRPr="00DF109E" w:rsidRDefault="009407E6" w:rsidP="00CD2322">
      <w:pPr>
        <w:ind w:firstLine="567"/>
        <w:jc w:val="both"/>
        <w:rPr>
          <w:bCs/>
          <w:kern w:val="1"/>
          <w:szCs w:val="28"/>
        </w:rPr>
      </w:pPr>
      <w:r w:rsidRPr="00DF109E">
        <w:rPr>
          <w:rFonts w:cs="Arial"/>
          <w:szCs w:val="28"/>
        </w:rPr>
        <w:t xml:space="preserve">Прогнозные объемы ввода жилья заказчиками-застройщиками </w:t>
      </w:r>
      <w:r w:rsidRPr="00DF109E">
        <w:rPr>
          <w:szCs w:val="28"/>
        </w:rPr>
        <w:t>составляют</w:t>
      </w:r>
      <w:r w:rsidRPr="00DF109E">
        <w:rPr>
          <w:rFonts w:cs="Arial"/>
          <w:szCs w:val="28"/>
        </w:rPr>
        <w:t xml:space="preserve"> ориентировочно  в 2019 году – 101,896 тыс. кв.м жилья (117,6% к уровню 2018 года), в 2020 год</w:t>
      </w:r>
      <w:r w:rsidR="00281B55" w:rsidRPr="00DF109E">
        <w:rPr>
          <w:rFonts w:cs="Arial"/>
          <w:szCs w:val="28"/>
        </w:rPr>
        <w:t>у – 164,682  тыс. кв.м жилья (19</w:t>
      </w:r>
      <w:r w:rsidRPr="00DF109E">
        <w:rPr>
          <w:rFonts w:cs="Arial"/>
          <w:szCs w:val="28"/>
        </w:rPr>
        <w:t>0,1 % к уровню 2018 года), в 2020 году – 186,99 тыс. кв.м жилья (215,9 % к уровню 2018 года)</w:t>
      </w:r>
      <w:r w:rsidRPr="00DF109E">
        <w:rPr>
          <w:bCs/>
          <w:szCs w:val="28"/>
        </w:rPr>
        <w:t>.</w:t>
      </w:r>
    </w:p>
    <w:p w:rsidR="009407E6" w:rsidRPr="00DF109E" w:rsidRDefault="009407E6" w:rsidP="00CD2322">
      <w:pPr>
        <w:ind w:firstLine="567"/>
        <w:jc w:val="both"/>
        <w:rPr>
          <w:bCs/>
          <w:color w:val="000000"/>
          <w:kern w:val="1"/>
          <w:szCs w:val="28"/>
        </w:rPr>
      </w:pPr>
      <w:r w:rsidRPr="00DF109E">
        <w:rPr>
          <w:bCs/>
          <w:kern w:val="1"/>
          <w:szCs w:val="28"/>
        </w:rPr>
        <w:t>Плановые показатели на 2019-2021 годы представлены с учётом статистических данных за 2015-2018 годы, разрешений на строительство, выданных управлением по строительству</w:t>
      </w:r>
      <w:r w:rsidRPr="00DF109E">
        <w:rPr>
          <w:bCs/>
          <w:color w:val="000000"/>
          <w:kern w:val="1"/>
          <w:szCs w:val="28"/>
        </w:rPr>
        <w:t xml:space="preserve">, архитектуре и градостроительству администрации МО «Город Астрахань», информации по прогнозному вводу жилья, предоставленной организациями-застройщиками. </w:t>
      </w:r>
    </w:p>
    <w:p w:rsidR="009407E6" w:rsidRPr="00DF109E" w:rsidRDefault="009407E6" w:rsidP="009407E6">
      <w:pPr>
        <w:pStyle w:val="22"/>
        <w:suppressAutoHyphens w:val="0"/>
        <w:spacing w:after="0" w:line="240" w:lineRule="auto"/>
        <w:ind w:left="0" w:firstLine="567"/>
        <w:rPr>
          <w:rFonts w:cs="Times New Roman"/>
          <w:color w:val="000000"/>
          <w:sz w:val="28"/>
          <w:szCs w:val="28"/>
          <w:shd w:val="clear" w:color="auto" w:fill="FFFFFF"/>
        </w:rPr>
      </w:pPr>
      <w:r w:rsidRPr="00DF109E">
        <w:rPr>
          <w:rFonts w:cs="Times New Roman"/>
          <w:color w:val="232323"/>
          <w:sz w:val="28"/>
          <w:szCs w:val="28"/>
          <w:shd w:val="clear" w:color="auto" w:fill="FFFFFF"/>
        </w:rPr>
        <w:t xml:space="preserve">Однако необходимо отметить, что  </w:t>
      </w:r>
      <w:r w:rsidRPr="00DF109E">
        <w:rPr>
          <w:rFonts w:cs="Times New Roman"/>
          <w:spacing w:val="-2"/>
          <w:sz w:val="28"/>
          <w:szCs w:val="28"/>
          <w:shd w:val="clear" w:color="auto" w:fill="FFFFFF"/>
        </w:rPr>
        <w:t>переход от долевого строительства к проектному финансированию с использованием счетов эскроу</w:t>
      </w:r>
      <w:r w:rsidRPr="00DF109E">
        <w:rPr>
          <w:rStyle w:val="af2"/>
          <w:rFonts w:cs="Times New Roman"/>
          <w:spacing w:val="-2"/>
          <w:sz w:val="28"/>
          <w:szCs w:val="28"/>
          <w:shd w:val="clear" w:color="auto" w:fill="FFFFFF"/>
        </w:rPr>
        <w:footnoteReference w:id="1"/>
      </w:r>
      <w:r w:rsidRPr="00DF109E">
        <w:rPr>
          <w:rFonts w:cs="Times New Roman"/>
          <w:spacing w:val="-2"/>
          <w:sz w:val="28"/>
          <w:szCs w:val="28"/>
          <w:shd w:val="clear" w:color="auto" w:fill="FFFFFF"/>
        </w:rPr>
        <w:t xml:space="preserve">  </w:t>
      </w:r>
      <w:r w:rsidRPr="00DF109E">
        <w:rPr>
          <w:rFonts w:cs="Times New Roman"/>
          <w:color w:val="000000"/>
          <w:sz w:val="28"/>
          <w:szCs w:val="28"/>
          <w:shd w:val="clear" w:color="auto" w:fill="FFFFFF"/>
        </w:rPr>
        <w:t xml:space="preserve">несомненно </w:t>
      </w:r>
      <w:r w:rsidRPr="00DF109E">
        <w:rPr>
          <w:rFonts w:cs="Times New Roman"/>
          <w:spacing w:val="-2"/>
          <w:sz w:val="28"/>
          <w:szCs w:val="28"/>
          <w:shd w:val="clear" w:color="auto" w:fill="FFFFFF"/>
        </w:rPr>
        <w:t xml:space="preserve">внесет коррективы в процесс дальнейшего развития  ситуация в строительной отрасли и </w:t>
      </w:r>
      <w:r w:rsidRPr="00DF109E">
        <w:rPr>
          <w:rFonts w:cs="Times New Roman"/>
          <w:color w:val="000000"/>
          <w:sz w:val="28"/>
          <w:szCs w:val="28"/>
          <w:shd w:val="clear" w:color="auto" w:fill="FFFFFF"/>
        </w:rPr>
        <w:t>скажется на себестоимости жилья.</w:t>
      </w:r>
    </w:p>
    <w:p w:rsidR="009407E6" w:rsidRPr="00DF109E" w:rsidRDefault="009407E6" w:rsidP="009407E6">
      <w:pPr>
        <w:pStyle w:val="22"/>
        <w:suppressAutoHyphens w:val="0"/>
        <w:spacing w:after="0" w:line="240" w:lineRule="auto"/>
        <w:ind w:left="0" w:firstLine="567"/>
        <w:rPr>
          <w:rFonts w:cs="Times New Roman"/>
          <w:iCs/>
          <w:color w:val="000000"/>
          <w:sz w:val="28"/>
          <w:szCs w:val="28"/>
          <w:shd w:val="clear" w:color="auto" w:fill="FFFFFF"/>
        </w:rPr>
      </w:pPr>
      <w:r w:rsidRPr="00DF109E">
        <w:rPr>
          <w:rFonts w:cs="Times New Roman"/>
          <w:color w:val="000000"/>
          <w:sz w:val="28"/>
          <w:szCs w:val="28"/>
          <w:shd w:val="clear" w:color="auto" w:fill="FFFFFF"/>
        </w:rPr>
        <w:t xml:space="preserve">Реформа станет серьезным тестом на адаптацию, который пройдут, к сожалению, не все застройщики. </w:t>
      </w:r>
      <w:r w:rsidRPr="00DF109E">
        <w:rPr>
          <w:rFonts w:cs="Times New Roman"/>
          <w:color w:val="000000"/>
          <w:spacing w:val="-2"/>
          <w:sz w:val="28"/>
          <w:szCs w:val="28"/>
          <w:shd w:val="clear" w:color="auto" w:fill="FFFFFF"/>
        </w:rPr>
        <w:t xml:space="preserve">В  условиях </w:t>
      </w:r>
      <w:r w:rsidRPr="00DF109E">
        <w:rPr>
          <w:rFonts w:cs="Times New Roman"/>
          <w:color w:val="232323"/>
          <w:sz w:val="28"/>
          <w:szCs w:val="28"/>
          <w:shd w:val="clear" w:color="auto" w:fill="FFFFFF"/>
        </w:rPr>
        <w:t xml:space="preserve">неготовности большинства застройщиков </w:t>
      </w:r>
      <w:r w:rsidRPr="00DF109E">
        <w:rPr>
          <w:rFonts w:cs="Times New Roman"/>
          <w:iCs/>
          <w:color w:val="000000"/>
          <w:sz w:val="28"/>
          <w:szCs w:val="28"/>
          <w:shd w:val="clear" w:color="auto" w:fill="FFFFFF"/>
        </w:rPr>
        <w:t>привлечь кредитные средства или изыскать собственные средства для строительства жилья, число организаций регионального строительного комплекса значительно сократится.</w:t>
      </w:r>
    </w:p>
    <w:p w:rsidR="00602623" w:rsidRPr="00DF109E" w:rsidRDefault="00602623" w:rsidP="008775E2">
      <w:pPr>
        <w:ind w:firstLine="709"/>
        <w:jc w:val="both"/>
        <w:rPr>
          <w:rFonts w:eastAsia="Calibri" w:cs="Times New Roman"/>
          <w:color w:val="FF0000"/>
          <w:szCs w:val="28"/>
        </w:rPr>
      </w:pPr>
    </w:p>
    <w:p w:rsidR="00183EEC" w:rsidRPr="00DF109E" w:rsidRDefault="00C40CA7" w:rsidP="008775E2">
      <w:pPr>
        <w:ind w:firstLine="709"/>
        <w:jc w:val="both"/>
        <w:rPr>
          <w:rFonts w:eastAsia="Calibri" w:cs="Times New Roman"/>
          <w:b/>
          <w:szCs w:val="28"/>
        </w:rPr>
      </w:pPr>
      <w:r w:rsidRPr="00DF109E">
        <w:rPr>
          <w:rFonts w:eastAsia="Calibri" w:cs="Times New Roman"/>
          <w:b/>
          <w:szCs w:val="28"/>
        </w:rPr>
        <w:t>2</w:t>
      </w:r>
      <w:r w:rsidR="002F4D34" w:rsidRPr="00DF109E">
        <w:rPr>
          <w:rFonts w:eastAsia="Calibri" w:cs="Times New Roman"/>
          <w:b/>
          <w:szCs w:val="28"/>
        </w:rPr>
        <w:t>6</w:t>
      </w:r>
      <w:r w:rsidR="00183EEC" w:rsidRPr="00DF109E">
        <w:rPr>
          <w:rFonts w:eastAsia="Calibri" w:cs="Times New Roman"/>
          <w:b/>
          <w:szCs w:val="28"/>
        </w:rPr>
        <w:t>.Площадь земельных участков, предоставленных для строительства в расчете на 10 тысяч человек населения</w:t>
      </w:r>
    </w:p>
    <w:p w:rsidR="00F87ED6" w:rsidRPr="00DF109E" w:rsidRDefault="00F87ED6" w:rsidP="00F87ED6">
      <w:pPr>
        <w:pStyle w:val="22"/>
        <w:suppressAutoHyphens w:val="0"/>
        <w:spacing w:after="0" w:line="240" w:lineRule="auto"/>
        <w:ind w:left="0" w:firstLine="567"/>
        <w:rPr>
          <w:spacing w:val="-2"/>
          <w:sz w:val="28"/>
          <w:szCs w:val="28"/>
        </w:rPr>
      </w:pPr>
      <w:r w:rsidRPr="00DF109E">
        <w:rPr>
          <w:bCs/>
          <w:spacing w:val="-6"/>
          <w:sz w:val="28"/>
          <w:szCs w:val="28"/>
        </w:rPr>
        <w:t xml:space="preserve">Площадь земельных участков, предоставленных для строительства в расчете на 10 тыс. человек населения в 2018 году составила </w:t>
      </w:r>
      <w:r w:rsidRPr="00DF109E">
        <w:rPr>
          <w:bCs/>
          <w:spacing w:val="-2"/>
          <w:sz w:val="28"/>
          <w:szCs w:val="28"/>
        </w:rPr>
        <w:t xml:space="preserve">– 0,42 га,  </w:t>
      </w:r>
      <w:r w:rsidRPr="00DF109E">
        <w:rPr>
          <w:spacing w:val="-6"/>
          <w:sz w:val="28"/>
          <w:szCs w:val="28"/>
        </w:rPr>
        <w:t xml:space="preserve">в том числе </w:t>
      </w:r>
      <w:r w:rsidRPr="00DF109E">
        <w:rPr>
          <w:spacing w:val="-7"/>
          <w:sz w:val="28"/>
          <w:szCs w:val="28"/>
        </w:rPr>
        <w:t xml:space="preserve">для жилищного строительства, индивидуального жилищного </w:t>
      </w:r>
      <w:r w:rsidRPr="00DF109E">
        <w:rPr>
          <w:spacing w:val="-2"/>
          <w:sz w:val="28"/>
          <w:szCs w:val="28"/>
        </w:rPr>
        <w:t xml:space="preserve">строительства —0,29 га, для иного строительства, кроме жилищного – 0,13 га. </w:t>
      </w:r>
    </w:p>
    <w:p w:rsidR="00F87ED6" w:rsidRPr="00DF109E" w:rsidRDefault="00F87ED6" w:rsidP="00F87ED6">
      <w:pPr>
        <w:shd w:val="clear" w:color="auto" w:fill="FFFFFF"/>
        <w:autoSpaceDE w:val="0"/>
        <w:autoSpaceDN w:val="0"/>
        <w:spacing w:line="322" w:lineRule="exact"/>
        <w:ind w:firstLine="567"/>
        <w:rPr>
          <w:spacing w:val="-5"/>
          <w:szCs w:val="28"/>
        </w:rPr>
      </w:pPr>
      <w:r w:rsidRPr="00DF109E">
        <w:rPr>
          <w:spacing w:val="-2"/>
          <w:szCs w:val="28"/>
        </w:rPr>
        <w:t>Д</w:t>
      </w:r>
      <w:r w:rsidRPr="00DF109E">
        <w:rPr>
          <w:spacing w:val="-7"/>
          <w:szCs w:val="28"/>
        </w:rPr>
        <w:t xml:space="preserve">ля комплексного освоения в целях жилищного строительства </w:t>
      </w:r>
      <w:r w:rsidRPr="00DF109E">
        <w:rPr>
          <w:spacing w:val="-5"/>
          <w:szCs w:val="28"/>
        </w:rPr>
        <w:t>земельные участки не предоставлялись.</w:t>
      </w:r>
    </w:p>
    <w:p w:rsidR="00F87ED6" w:rsidRPr="00DF109E" w:rsidRDefault="00F87ED6" w:rsidP="00F87ED6">
      <w:pPr>
        <w:shd w:val="clear" w:color="auto" w:fill="FFFFFF"/>
        <w:autoSpaceDE w:val="0"/>
        <w:autoSpaceDN w:val="0"/>
        <w:spacing w:line="322" w:lineRule="exact"/>
        <w:ind w:firstLine="567"/>
        <w:jc w:val="both"/>
        <w:rPr>
          <w:spacing w:val="-5"/>
          <w:szCs w:val="28"/>
        </w:rPr>
      </w:pPr>
      <w:r w:rsidRPr="00DF109E">
        <w:rPr>
          <w:spacing w:val="-5"/>
          <w:szCs w:val="28"/>
        </w:rPr>
        <w:t>Земельные участки для целей строительства были предоставлены в соответствии со ст.ст.39.11, 39.6, 39.8, 39.5 Земельного кодекса РФ,  а также на основании вступивших в силу судебных актов.</w:t>
      </w:r>
    </w:p>
    <w:p w:rsidR="00F87ED6" w:rsidRPr="00DF109E" w:rsidRDefault="00F87ED6" w:rsidP="00F87ED6">
      <w:pPr>
        <w:ind w:firstLine="567"/>
        <w:jc w:val="both"/>
        <w:rPr>
          <w:szCs w:val="28"/>
        </w:rPr>
      </w:pPr>
      <w:r w:rsidRPr="00DF109E">
        <w:rPr>
          <w:szCs w:val="28"/>
        </w:rPr>
        <w:t>В 2018 году было проведено 7 аукционов на право заключения договоров аренды земельных участков, предметом которых являлась ежегодная арендная плата.</w:t>
      </w:r>
    </w:p>
    <w:p w:rsidR="00F87ED6" w:rsidRPr="00DF109E" w:rsidRDefault="00F87ED6" w:rsidP="00F87ED6">
      <w:pPr>
        <w:ind w:firstLine="567"/>
        <w:jc w:val="both"/>
        <w:rPr>
          <w:szCs w:val="28"/>
        </w:rPr>
      </w:pPr>
      <w:r w:rsidRPr="00DF109E">
        <w:rPr>
          <w:szCs w:val="28"/>
        </w:rPr>
        <w:lastRenderedPageBreak/>
        <w:t xml:space="preserve">В 2018 году проведено 7 аукционов (торгов) в отношении 25 земельных участков. В результате реализовано право на заключение договоров аренды 15 земельных участков. Общая площадь предоставленных земельных участков для возведения объектов капитального строительства составила  20 416 кв.м., в том числе для индивидуального жилищного строительства – 3 571 кв.м. </w:t>
      </w:r>
    </w:p>
    <w:p w:rsidR="00F87ED6" w:rsidRPr="00DF109E" w:rsidRDefault="00F87ED6" w:rsidP="00F87ED6">
      <w:pPr>
        <w:ind w:firstLine="567"/>
        <w:jc w:val="both"/>
        <w:rPr>
          <w:szCs w:val="28"/>
        </w:rPr>
      </w:pPr>
      <w:r w:rsidRPr="00DF109E">
        <w:rPr>
          <w:szCs w:val="28"/>
        </w:rPr>
        <w:t>Динамика показателей по продаже права аренды земельных участков на аукционах 2018 года по отношению к 2017 году указывает на увеличение общей площади участков.</w:t>
      </w:r>
    </w:p>
    <w:p w:rsidR="00F87ED6" w:rsidRPr="00DF109E" w:rsidRDefault="00F87ED6" w:rsidP="00E5706B">
      <w:pPr>
        <w:ind w:firstLine="567"/>
        <w:jc w:val="both"/>
        <w:rPr>
          <w:szCs w:val="28"/>
        </w:rPr>
      </w:pPr>
      <w:r w:rsidRPr="00DF109E">
        <w:rPr>
          <w:szCs w:val="28"/>
        </w:rPr>
        <w:t xml:space="preserve"> </w:t>
      </w:r>
      <w:r w:rsidR="00E5706B" w:rsidRPr="00DF109E">
        <w:rPr>
          <w:szCs w:val="28"/>
        </w:rPr>
        <w:t>П</w:t>
      </w:r>
      <w:r w:rsidRPr="00DF109E">
        <w:rPr>
          <w:szCs w:val="28"/>
        </w:rPr>
        <w:t xml:space="preserve">роводится работа по предоставлению земельных участков на территории города Астрахани льготной категории граждан в соответствии с Законом Астраханской области №7/2008-ОЗ от 04.03.2008г. «Об отдельных вопросах правового регулирования земельных отношений в Астраханской области». </w:t>
      </w:r>
    </w:p>
    <w:p w:rsidR="00F87ED6" w:rsidRPr="00DF109E" w:rsidRDefault="00F87ED6" w:rsidP="00E5706B">
      <w:pPr>
        <w:ind w:firstLine="567"/>
        <w:jc w:val="both"/>
        <w:rPr>
          <w:szCs w:val="28"/>
        </w:rPr>
      </w:pPr>
      <w:r w:rsidRPr="00DF109E">
        <w:rPr>
          <w:szCs w:val="28"/>
        </w:rPr>
        <w:t>В целях соблюдения очередности при предоставлении земельных участков ведутся списки учета граждан, имеющих право на бесплатное предоставление земельных участков.</w:t>
      </w:r>
      <w:r w:rsidR="00E5706B" w:rsidRPr="00DF109E">
        <w:rPr>
          <w:szCs w:val="28"/>
        </w:rPr>
        <w:t xml:space="preserve"> </w:t>
      </w:r>
      <w:r w:rsidRPr="00DF109E">
        <w:rPr>
          <w:szCs w:val="28"/>
        </w:rPr>
        <w:t xml:space="preserve">За отчетный период было предоставлено </w:t>
      </w:r>
      <w:r w:rsidR="00EE0B54" w:rsidRPr="00DF109E">
        <w:rPr>
          <w:szCs w:val="28"/>
        </w:rPr>
        <w:t>153</w:t>
      </w:r>
      <w:r w:rsidRPr="00DF109E">
        <w:rPr>
          <w:szCs w:val="28"/>
        </w:rPr>
        <w:t xml:space="preserve"> земельных участка для индивидуального жилищного строительства.</w:t>
      </w:r>
    </w:p>
    <w:p w:rsidR="00F87ED6" w:rsidRPr="00DF109E" w:rsidRDefault="00F87ED6" w:rsidP="00E5706B">
      <w:pPr>
        <w:ind w:firstLine="567"/>
        <w:jc w:val="both"/>
        <w:rPr>
          <w:szCs w:val="28"/>
        </w:rPr>
      </w:pPr>
      <w:r w:rsidRPr="00DF109E">
        <w:rPr>
          <w:szCs w:val="28"/>
        </w:rPr>
        <w:t>В общей сложности для индивидуального жилищного строительства льготной категории граждан бесплатно в собственность была предоставлена территория площадью  10</w:t>
      </w:r>
      <w:r w:rsidR="004022F7" w:rsidRPr="00DF109E">
        <w:rPr>
          <w:szCs w:val="28"/>
        </w:rPr>
        <w:t>0</w:t>
      </w:r>
      <w:r w:rsidR="00EE0B54" w:rsidRPr="00DF109E">
        <w:rPr>
          <w:szCs w:val="28"/>
        </w:rPr>
        <w:t xml:space="preserve"> </w:t>
      </w:r>
      <w:r w:rsidR="004022F7" w:rsidRPr="00DF109E">
        <w:rPr>
          <w:szCs w:val="28"/>
        </w:rPr>
        <w:t>047</w:t>
      </w:r>
      <w:r w:rsidRPr="00DF109E">
        <w:rPr>
          <w:szCs w:val="28"/>
        </w:rPr>
        <w:t xml:space="preserve"> кв.м.</w:t>
      </w:r>
    </w:p>
    <w:p w:rsidR="00F87ED6" w:rsidRPr="00DF109E" w:rsidRDefault="00E5706B" w:rsidP="00F87ED6">
      <w:pPr>
        <w:ind w:firstLine="567"/>
        <w:rPr>
          <w:szCs w:val="28"/>
        </w:rPr>
      </w:pPr>
      <w:r w:rsidRPr="00DF109E">
        <w:rPr>
          <w:szCs w:val="28"/>
        </w:rPr>
        <w:t>В 3-х летнем периоде планируются следующие значения</w:t>
      </w:r>
      <w:r w:rsidR="00F87ED6" w:rsidRPr="00DF109E">
        <w:rPr>
          <w:szCs w:val="28"/>
        </w:rPr>
        <w:t xml:space="preserve"> показател</w:t>
      </w:r>
      <w:r w:rsidRPr="00DF109E">
        <w:rPr>
          <w:szCs w:val="28"/>
        </w:rPr>
        <w:t>ей</w:t>
      </w:r>
      <w:r w:rsidR="00F87ED6" w:rsidRPr="00DF109E">
        <w:rPr>
          <w:szCs w:val="28"/>
        </w:rPr>
        <w:t>:</w:t>
      </w:r>
    </w:p>
    <w:p w:rsidR="00F87ED6" w:rsidRPr="00DF109E" w:rsidRDefault="00F87ED6" w:rsidP="00E5706B">
      <w:pPr>
        <w:autoSpaceDE w:val="0"/>
        <w:autoSpaceDN w:val="0"/>
        <w:ind w:firstLine="567"/>
        <w:jc w:val="both"/>
        <w:rPr>
          <w:szCs w:val="28"/>
        </w:rPr>
      </w:pPr>
      <w:r w:rsidRPr="00DF109E">
        <w:rPr>
          <w:szCs w:val="28"/>
        </w:rPr>
        <w:t>-площадь земельных участков, предоставленных для строительства, в расчете на 10 тыс.человек населения: 2019</w:t>
      </w:r>
      <w:r w:rsidR="00331A20" w:rsidRPr="00DF109E">
        <w:rPr>
          <w:szCs w:val="28"/>
        </w:rPr>
        <w:t>г.</w:t>
      </w:r>
      <w:r w:rsidRPr="00DF109E">
        <w:rPr>
          <w:szCs w:val="28"/>
        </w:rPr>
        <w:t xml:space="preserve"> - 0,42 га, 2020</w:t>
      </w:r>
      <w:r w:rsidR="00331A20" w:rsidRPr="00DF109E">
        <w:rPr>
          <w:szCs w:val="28"/>
        </w:rPr>
        <w:t>г.</w:t>
      </w:r>
      <w:r w:rsidRPr="00DF109E">
        <w:rPr>
          <w:szCs w:val="28"/>
        </w:rPr>
        <w:t xml:space="preserve"> - 0,43 га, 2021</w:t>
      </w:r>
      <w:r w:rsidR="00331A20" w:rsidRPr="00DF109E">
        <w:rPr>
          <w:szCs w:val="28"/>
        </w:rPr>
        <w:t>г.</w:t>
      </w:r>
      <w:r w:rsidRPr="00DF109E">
        <w:rPr>
          <w:szCs w:val="28"/>
        </w:rPr>
        <w:t xml:space="preserve"> - 0,43 га;</w:t>
      </w:r>
    </w:p>
    <w:p w:rsidR="00F87ED6" w:rsidRPr="00DF109E" w:rsidRDefault="00F87ED6" w:rsidP="00E5706B">
      <w:pPr>
        <w:autoSpaceDE w:val="0"/>
        <w:autoSpaceDN w:val="0"/>
        <w:ind w:firstLine="567"/>
        <w:jc w:val="both"/>
        <w:rPr>
          <w:szCs w:val="28"/>
        </w:rPr>
      </w:pPr>
      <w:r w:rsidRPr="00DF109E">
        <w:rPr>
          <w:szCs w:val="2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2019</w:t>
      </w:r>
      <w:r w:rsidR="00331A20" w:rsidRPr="00DF109E">
        <w:rPr>
          <w:szCs w:val="28"/>
        </w:rPr>
        <w:t>г.</w:t>
      </w:r>
      <w:r w:rsidRPr="00DF109E">
        <w:rPr>
          <w:szCs w:val="28"/>
        </w:rPr>
        <w:t xml:space="preserve"> - 0,28 га, 2020</w:t>
      </w:r>
      <w:r w:rsidR="00331A20" w:rsidRPr="00DF109E">
        <w:rPr>
          <w:szCs w:val="28"/>
        </w:rPr>
        <w:t>г.</w:t>
      </w:r>
      <w:r w:rsidRPr="00DF109E">
        <w:rPr>
          <w:szCs w:val="28"/>
        </w:rPr>
        <w:t xml:space="preserve"> - 0,27 га, 2021</w:t>
      </w:r>
      <w:r w:rsidR="00331A20" w:rsidRPr="00DF109E">
        <w:rPr>
          <w:szCs w:val="28"/>
        </w:rPr>
        <w:t>г.</w:t>
      </w:r>
      <w:r w:rsidRPr="00DF109E">
        <w:rPr>
          <w:szCs w:val="28"/>
        </w:rPr>
        <w:t xml:space="preserve"> - 0,27 га.</w:t>
      </w:r>
    </w:p>
    <w:p w:rsidR="00F87ED6" w:rsidRPr="00DF109E" w:rsidRDefault="00F87ED6" w:rsidP="00E5706B">
      <w:pPr>
        <w:autoSpaceDE w:val="0"/>
        <w:autoSpaceDN w:val="0"/>
        <w:ind w:firstLine="567"/>
        <w:jc w:val="both"/>
        <w:rPr>
          <w:szCs w:val="28"/>
        </w:rPr>
      </w:pPr>
      <w:r w:rsidRPr="00DF109E">
        <w:rPr>
          <w:szCs w:val="28"/>
        </w:rPr>
        <w:t>Увеличение планируемой площади предоставляемых земельных участков не представляется возможным по следующим причинам:</w:t>
      </w:r>
    </w:p>
    <w:p w:rsidR="00F87ED6" w:rsidRPr="00DF109E" w:rsidRDefault="00F87ED6" w:rsidP="00F87ED6">
      <w:pPr>
        <w:numPr>
          <w:ilvl w:val="0"/>
          <w:numId w:val="32"/>
        </w:numPr>
        <w:autoSpaceDE w:val="0"/>
        <w:autoSpaceDN w:val="0"/>
        <w:ind w:left="0" w:firstLine="567"/>
        <w:jc w:val="both"/>
        <w:rPr>
          <w:szCs w:val="28"/>
        </w:rPr>
      </w:pPr>
      <w:r w:rsidRPr="00DF109E">
        <w:rPr>
          <w:szCs w:val="28"/>
        </w:rPr>
        <w:t>дефицит земельных участков на территории города Астрахани, свободных от прав третьих лиц, для последующего формирования и предоставления на торгах</w:t>
      </w:r>
    </w:p>
    <w:p w:rsidR="00F87ED6" w:rsidRPr="00DF109E" w:rsidRDefault="00F87ED6" w:rsidP="00F87ED6">
      <w:pPr>
        <w:numPr>
          <w:ilvl w:val="0"/>
          <w:numId w:val="32"/>
        </w:numPr>
        <w:autoSpaceDE w:val="0"/>
        <w:autoSpaceDN w:val="0"/>
        <w:ind w:left="0" w:firstLine="567"/>
        <w:jc w:val="both"/>
        <w:rPr>
          <w:szCs w:val="28"/>
        </w:rPr>
      </w:pPr>
      <w:r w:rsidRPr="00DF109E">
        <w:rPr>
          <w:szCs w:val="28"/>
        </w:rPr>
        <w:t>сокращение свободной территории муниципального образования «Город Астрахань»;</w:t>
      </w:r>
    </w:p>
    <w:p w:rsidR="00F87ED6" w:rsidRPr="00DF109E" w:rsidRDefault="00F87ED6" w:rsidP="00F87ED6">
      <w:pPr>
        <w:numPr>
          <w:ilvl w:val="0"/>
          <w:numId w:val="32"/>
        </w:numPr>
        <w:autoSpaceDE w:val="0"/>
        <w:autoSpaceDN w:val="0"/>
        <w:ind w:left="0" w:firstLine="567"/>
        <w:jc w:val="both"/>
        <w:rPr>
          <w:szCs w:val="28"/>
        </w:rPr>
      </w:pPr>
      <w:r w:rsidRPr="00DF109E">
        <w:rPr>
          <w:szCs w:val="28"/>
        </w:rPr>
        <w:t>отсутствие коммерчески-привлекательных земельных участков, сформированных для продажи с аукционов;</w:t>
      </w:r>
    </w:p>
    <w:p w:rsidR="00F87ED6" w:rsidRPr="00DF109E" w:rsidRDefault="00F87ED6" w:rsidP="00F87ED6">
      <w:pPr>
        <w:numPr>
          <w:ilvl w:val="0"/>
          <w:numId w:val="32"/>
        </w:numPr>
        <w:autoSpaceDE w:val="0"/>
        <w:autoSpaceDN w:val="0"/>
        <w:ind w:left="0" w:firstLine="567"/>
        <w:jc w:val="both"/>
        <w:rPr>
          <w:szCs w:val="28"/>
        </w:rPr>
      </w:pPr>
      <w:r w:rsidRPr="00DF109E">
        <w:rPr>
          <w:szCs w:val="28"/>
        </w:rPr>
        <w:t xml:space="preserve"> экономическая нестабильность, вследствие чего снижается заинтересованность потенциальных инвесторов, готовых вложить денежные средства в приобретение земельных участков для дальнейшего развития бизнеса.   </w:t>
      </w:r>
    </w:p>
    <w:p w:rsidR="00602623" w:rsidRPr="00DF109E" w:rsidRDefault="00602623" w:rsidP="008775E2">
      <w:pPr>
        <w:ind w:firstLine="709"/>
        <w:jc w:val="both"/>
        <w:rPr>
          <w:rFonts w:eastAsia="Calibri" w:cs="Times New Roman"/>
          <w:b/>
          <w:color w:val="FF0000"/>
          <w:szCs w:val="28"/>
        </w:rPr>
      </w:pPr>
    </w:p>
    <w:p w:rsidR="00692187" w:rsidRPr="00DF109E" w:rsidRDefault="00692187" w:rsidP="008775E2">
      <w:pPr>
        <w:ind w:firstLine="709"/>
        <w:jc w:val="both"/>
        <w:rPr>
          <w:b/>
          <w:szCs w:val="28"/>
        </w:rPr>
      </w:pPr>
      <w:r w:rsidRPr="00DF109E">
        <w:rPr>
          <w:b/>
          <w:szCs w:val="28"/>
        </w:rPr>
        <w:t>2</w:t>
      </w:r>
      <w:r w:rsidR="002F4D34" w:rsidRPr="00DF109E">
        <w:rPr>
          <w:b/>
          <w:szCs w:val="28"/>
        </w:rPr>
        <w:t>7</w:t>
      </w:r>
      <w:r w:rsidRPr="00DF109E">
        <w:rPr>
          <w:b/>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004535FC" w:rsidRPr="00DF109E">
        <w:rPr>
          <w:b/>
          <w:szCs w:val="28"/>
        </w:rPr>
        <w:t>:</w:t>
      </w:r>
    </w:p>
    <w:p w:rsidR="00FD3EE3" w:rsidRPr="00DF109E" w:rsidRDefault="004535FC" w:rsidP="00FD3EE3">
      <w:pPr>
        <w:pStyle w:val="aa"/>
        <w:numPr>
          <w:ilvl w:val="0"/>
          <w:numId w:val="17"/>
        </w:numPr>
        <w:tabs>
          <w:tab w:val="left" w:pos="993"/>
        </w:tabs>
        <w:ind w:left="0" w:firstLine="709"/>
        <w:jc w:val="both"/>
        <w:rPr>
          <w:bCs/>
          <w:szCs w:val="28"/>
        </w:rPr>
      </w:pPr>
      <w:r w:rsidRPr="00DF109E">
        <w:rPr>
          <w:b/>
          <w:szCs w:val="28"/>
        </w:rPr>
        <w:t>объектов жилищного строительства – в течение 3 лет</w:t>
      </w:r>
      <w:r w:rsidRPr="00DF109E">
        <w:rPr>
          <w:szCs w:val="28"/>
        </w:rPr>
        <w:t xml:space="preserve"> составила в 201</w:t>
      </w:r>
      <w:r w:rsidR="00534825" w:rsidRPr="00DF109E">
        <w:rPr>
          <w:szCs w:val="28"/>
        </w:rPr>
        <w:t>8</w:t>
      </w:r>
      <w:r w:rsidRPr="00DF109E">
        <w:rPr>
          <w:szCs w:val="28"/>
        </w:rPr>
        <w:t xml:space="preserve"> году </w:t>
      </w:r>
      <w:r w:rsidR="00534825" w:rsidRPr="00DF109E">
        <w:rPr>
          <w:szCs w:val="28"/>
        </w:rPr>
        <w:t>1 611</w:t>
      </w:r>
      <w:r w:rsidRPr="00DF109E">
        <w:rPr>
          <w:szCs w:val="28"/>
        </w:rPr>
        <w:t xml:space="preserve"> кв.</w:t>
      </w:r>
      <w:r w:rsidR="001C32E8" w:rsidRPr="00DF109E">
        <w:rPr>
          <w:szCs w:val="28"/>
        </w:rPr>
        <w:t xml:space="preserve"> </w:t>
      </w:r>
      <w:r w:rsidRPr="00DF109E">
        <w:rPr>
          <w:szCs w:val="28"/>
        </w:rPr>
        <w:t>м. (0 кв.</w:t>
      </w:r>
      <w:r w:rsidR="001C32E8" w:rsidRPr="00DF109E">
        <w:rPr>
          <w:szCs w:val="28"/>
        </w:rPr>
        <w:t xml:space="preserve"> </w:t>
      </w:r>
      <w:r w:rsidRPr="00DF109E">
        <w:rPr>
          <w:szCs w:val="28"/>
        </w:rPr>
        <w:t>м. – в 201</w:t>
      </w:r>
      <w:r w:rsidR="00534825" w:rsidRPr="00DF109E">
        <w:rPr>
          <w:szCs w:val="28"/>
        </w:rPr>
        <w:t>7</w:t>
      </w:r>
      <w:r w:rsidR="00FD3EE3" w:rsidRPr="00DF109E">
        <w:rPr>
          <w:szCs w:val="28"/>
        </w:rPr>
        <w:t xml:space="preserve"> году). </w:t>
      </w:r>
      <w:r w:rsidR="00FD3EE3" w:rsidRPr="00DF109E">
        <w:rPr>
          <w:bCs/>
          <w:szCs w:val="28"/>
        </w:rPr>
        <w:t>В отношении земельного участка с кадастровым номером 30:12:040725:150 площадью 1611 кв.м, предоставленного в аренду в 2015 году (государственная регистрация права</w:t>
      </w:r>
      <w:r w:rsidR="00FD3EE3" w:rsidRPr="00DF109E">
        <w:rPr>
          <w:color w:val="343434"/>
          <w:szCs w:val="28"/>
          <w:shd w:val="clear" w:color="auto" w:fill="FFFFFF"/>
        </w:rPr>
        <w:t xml:space="preserve"> аренды от 16.02.2015),</w:t>
      </w:r>
      <w:r w:rsidR="00FD3EE3" w:rsidRPr="00DF109E">
        <w:rPr>
          <w:bCs/>
          <w:szCs w:val="28"/>
        </w:rPr>
        <w:t xml:space="preserve">  выдано разрешение на строительство объекта «Многоэтажный жилой дом по ул. Аристова/ </w:t>
      </w:r>
      <w:r w:rsidR="00FD3EE3" w:rsidRPr="00DF109E">
        <w:rPr>
          <w:bCs/>
          <w:szCs w:val="28"/>
        </w:rPr>
        <w:lastRenderedPageBreak/>
        <w:t>Кольцова с нежилыми первыми этажами в Трусовском районе г. Астрахани (I Этап — 2, 3 секции)». На конец отчетного года разрешение на ввод объекта в эксплуатацию не выдавалось. Ввод объекта планируется в 2019 году.</w:t>
      </w:r>
    </w:p>
    <w:p w:rsidR="00FD3EE3" w:rsidRPr="00DF109E" w:rsidRDefault="004535FC" w:rsidP="00FD3EE3">
      <w:pPr>
        <w:pStyle w:val="aa"/>
        <w:numPr>
          <w:ilvl w:val="0"/>
          <w:numId w:val="17"/>
        </w:numPr>
        <w:tabs>
          <w:tab w:val="left" w:pos="993"/>
        </w:tabs>
        <w:ind w:left="0" w:firstLine="709"/>
        <w:jc w:val="both"/>
        <w:rPr>
          <w:bCs/>
          <w:szCs w:val="28"/>
        </w:rPr>
      </w:pPr>
      <w:r w:rsidRPr="00DF109E">
        <w:rPr>
          <w:b/>
          <w:szCs w:val="28"/>
        </w:rPr>
        <w:t>иных объектов капитального строительства</w:t>
      </w:r>
      <w:r w:rsidRPr="00DF109E">
        <w:rPr>
          <w:szCs w:val="28"/>
        </w:rPr>
        <w:t xml:space="preserve"> – </w:t>
      </w:r>
      <w:r w:rsidRPr="00DF109E">
        <w:rPr>
          <w:b/>
          <w:szCs w:val="28"/>
        </w:rPr>
        <w:t>в течение 5 лет</w:t>
      </w:r>
      <w:r w:rsidRPr="00DF109E">
        <w:rPr>
          <w:szCs w:val="28"/>
        </w:rPr>
        <w:t xml:space="preserve"> составила в 201</w:t>
      </w:r>
      <w:r w:rsidR="00534825" w:rsidRPr="00DF109E">
        <w:rPr>
          <w:szCs w:val="28"/>
        </w:rPr>
        <w:t>8</w:t>
      </w:r>
      <w:r w:rsidRPr="00DF109E">
        <w:rPr>
          <w:szCs w:val="28"/>
        </w:rPr>
        <w:t xml:space="preserve"> году 150 000 кв.</w:t>
      </w:r>
      <w:r w:rsidR="001C32E8" w:rsidRPr="00DF109E">
        <w:rPr>
          <w:szCs w:val="28"/>
        </w:rPr>
        <w:t xml:space="preserve"> </w:t>
      </w:r>
      <w:r w:rsidRPr="00DF109E">
        <w:rPr>
          <w:szCs w:val="28"/>
        </w:rPr>
        <w:t>м (1</w:t>
      </w:r>
      <w:r w:rsidR="00173205" w:rsidRPr="00DF109E">
        <w:rPr>
          <w:szCs w:val="28"/>
        </w:rPr>
        <w:t>50 000</w:t>
      </w:r>
      <w:r w:rsidRPr="00DF109E">
        <w:rPr>
          <w:szCs w:val="28"/>
        </w:rPr>
        <w:t xml:space="preserve"> кв.</w:t>
      </w:r>
      <w:r w:rsidR="001C32E8" w:rsidRPr="00DF109E">
        <w:rPr>
          <w:szCs w:val="28"/>
        </w:rPr>
        <w:t xml:space="preserve"> </w:t>
      </w:r>
      <w:r w:rsidRPr="00DF109E">
        <w:rPr>
          <w:szCs w:val="28"/>
        </w:rPr>
        <w:t>м – в 201</w:t>
      </w:r>
      <w:r w:rsidR="00534825" w:rsidRPr="00DF109E">
        <w:rPr>
          <w:szCs w:val="28"/>
        </w:rPr>
        <w:t>7</w:t>
      </w:r>
      <w:r w:rsidRPr="00DF109E">
        <w:rPr>
          <w:szCs w:val="28"/>
        </w:rPr>
        <w:t xml:space="preserve"> году).</w:t>
      </w:r>
      <w:r w:rsidR="00FD3EE3" w:rsidRPr="00DF109E">
        <w:rPr>
          <w:szCs w:val="28"/>
        </w:rPr>
        <w:t xml:space="preserve"> </w:t>
      </w:r>
      <w:r w:rsidR="00FD3EE3" w:rsidRPr="00DF109E">
        <w:rPr>
          <w:bCs/>
          <w:szCs w:val="28"/>
        </w:rPr>
        <w:t>В отношении земельного участка с кадастровым номером 30:12:030451:172 (площадь 150000 кв.м), предоставленного в аренду в 2008 году (государственная регистрация права</w:t>
      </w:r>
      <w:r w:rsidR="00FD3EE3" w:rsidRPr="00DF109E">
        <w:rPr>
          <w:color w:val="343434"/>
          <w:szCs w:val="28"/>
          <w:shd w:val="clear" w:color="auto" w:fill="FFFFFF"/>
        </w:rPr>
        <w:t xml:space="preserve"> аренды от 10.01.2008), </w:t>
      </w:r>
      <w:r w:rsidR="00FD3EE3" w:rsidRPr="00DF109E">
        <w:rPr>
          <w:bCs/>
          <w:szCs w:val="28"/>
        </w:rPr>
        <w:t xml:space="preserve"> выдано разрешение на строительство объекта «Торгово-развлекательный комплекс «АстраПарк» по ул. Аэропортовское шоссе в Советском районе». На конец отчетного года разрешение на ввод объекта в эксплуатацию не выдавалось. Ввод объекта планируется в 2020 году.</w:t>
      </w:r>
    </w:p>
    <w:p w:rsidR="00534825" w:rsidRPr="00DF109E" w:rsidRDefault="00FD3EE3" w:rsidP="00A736F8">
      <w:pPr>
        <w:tabs>
          <w:tab w:val="left" w:pos="993"/>
        </w:tabs>
        <w:ind w:firstLine="709"/>
        <w:jc w:val="both"/>
        <w:rPr>
          <w:bCs/>
          <w:szCs w:val="28"/>
        </w:rPr>
      </w:pPr>
      <w:r w:rsidRPr="00DF109E">
        <w:rPr>
          <w:szCs w:val="28"/>
        </w:rPr>
        <w:t xml:space="preserve"> </w:t>
      </w:r>
      <w:r w:rsidR="00534825" w:rsidRPr="00DF109E">
        <w:rPr>
          <w:bCs/>
          <w:szCs w:val="28"/>
        </w:rPr>
        <w:t xml:space="preserve">Информация подготовлена по разрешениям на строительство, на ввод объектов капитального строительства в эксплуатацию, выданным </w:t>
      </w:r>
      <w:r w:rsidR="00A736F8" w:rsidRPr="00DF109E">
        <w:rPr>
          <w:bCs/>
          <w:szCs w:val="28"/>
        </w:rPr>
        <w:t>администрацией</w:t>
      </w:r>
      <w:r w:rsidR="00534825" w:rsidRPr="00DF109E">
        <w:rPr>
          <w:bCs/>
          <w:szCs w:val="28"/>
        </w:rPr>
        <w:t xml:space="preserve"> </w:t>
      </w:r>
      <w:r w:rsidR="00A736F8" w:rsidRPr="00DF109E">
        <w:rPr>
          <w:bCs/>
          <w:szCs w:val="28"/>
        </w:rPr>
        <w:t xml:space="preserve">муниципального образования </w:t>
      </w:r>
      <w:r w:rsidR="00534825" w:rsidRPr="00DF109E">
        <w:rPr>
          <w:bCs/>
          <w:szCs w:val="28"/>
        </w:rPr>
        <w:t xml:space="preserve">«Город Астрахань», кроме объектов индивидуального жилищного строительства, с учётом представленных заказчиками-застройщиками правовых документов о предоставлении земельных участках в целях строительства за указанные периоды. </w:t>
      </w:r>
    </w:p>
    <w:p w:rsidR="00534825" w:rsidRPr="00DF109E" w:rsidRDefault="00534825" w:rsidP="00534825">
      <w:pPr>
        <w:ind w:firstLine="567"/>
        <w:jc w:val="both"/>
        <w:rPr>
          <w:szCs w:val="28"/>
        </w:rPr>
      </w:pPr>
      <w:r w:rsidRPr="00DF109E">
        <w:rPr>
          <w:bCs/>
          <w:szCs w:val="28"/>
        </w:rPr>
        <w:t>Осуществление контроля за соблюдением нормативных сроков освоения земельных участков, предоставленных под строительство объектов капитального строительства, с целью сокращения периода от момента предоставления земельного участка до завершения его освоения (строительства), ведётся согласно Положению о муниципальном земельном контроле на территории МО «Город Астрахань», утверждённому постановлением администрации города Астрахани</w:t>
      </w:r>
      <w:r w:rsidRPr="00DF109E">
        <w:rPr>
          <w:szCs w:val="28"/>
        </w:rPr>
        <w:t xml:space="preserve"> от 19.08.2011 №7450.</w:t>
      </w:r>
    </w:p>
    <w:p w:rsidR="00E77FCE" w:rsidRPr="00DF109E" w:rsidRDefault="00E77FCE" w:rsidP="004D2808">
      <w:pPr>
        <w:jc w:val="center"/>
        <w:rPr>
          <w:rFonts w:eastAsia="Calibri" w:cs="Times New Roman"/>
          <w:b/>
          <w:szCs w:val="28"/>
        </w:rPr>
      </w:pPr>
    </w:p>
    <w:p w:rsidR="00602623" w:rsidRPr="00DF109E" w:rsidRDefault="00515E27" w:rsidP="004D2808">
      <w:pPr>
        <w:jc w:val="center"/>
        <w:rPr>
          <w:rFonts w:eastAsia="Calibri" w:cs="Times New Roman"/>
          <w:b/>
          <w:szCs w:val="28"/>
        </w:rPr>
      </w:pPr>
      <w:r w:rsidRPr="00DF109E">
        <w:rPr>
          <w:rFonts w:eastAsia="Calibri" w:cs="Times New Roman"/>
          <w:b/>
          <w:szCs w:val="28"/>
        </w:rPr>
        <w:t>Жилищно-коммунальное хозяйство</w:t>
      </w:r>
    </w:p>
    <w:p w:rsidR="00515E27" w:rsidRPr="00DF109E" w:rsidRDefault="00515E27" w:rsidP="002A298A">
      <w:pPr>
        <w:ind w:firstLine="567"/>
        <w:jc w:val="center"/>
        <w:rPr>
          <w:rFonts w:eastAsia="Calibri" w:cs="Times New Roman"/>
          <w:b/>
          <w:color w:val="FF0000"/>
          <w:szCs w:val="28"/>
        </w:rPr>
      </w:pPr>
    </w:p>
    <w:p w:rsidR="00D30F81" w:rsidRPr="00DF109E" w:rsidRDefault="00ED40FF"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2</w:t>
      </w:r>
      <w:r w:rsidR="002F4D34" w:rsidRPr="00DF109E">
        <w:rPr>
          <w:rFonts w:eastAsia="Times New Roman" w:cs="Times New Roman"/>
          <w:b/>
          <w:szCs w:val="28"/>
          <w:lang w:eastAsia="ru-RU"/>
        </w:rPr>
        <w:t>8</w:t>
      </w:r>
      <w:r w:rsidR="00D30F81" w:rsidRPr="00DF109E">
        <w:rPr>
          <w:rFonts w:eastAsia="Times New Roman" w:cs="Times New Roman"/>
          <w:b/>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w:t>
      </w:r>
      <w:r w:rsidR="00EA4BD6" w:rsidRPr="00DF109E">
        <w:rPr>
          <w:rFonts w:eastAsia="Times New Roman" w:cs="Times New Roman"/>
          <w:b/>
          <w:szCs w:val="28"/>
          <w:lang w:eastAsia="ru-RU"/>
        </w:rPr>
        <w:t>,</w:t>
      </w:r>
      <w:r w:rsidR="00D30F81" w:rsidRPr="00DF109E">
        <w:rPr>
          <w:rFonts w:eastAsia="Times New Roman" w:cs="Times New Roman"/>
          <w:b/>
          <w:szCs w:val="28"/>
          <w:lang w:eastAsia="ru-RU"/>
        </w:rPr>
        <w:t xml:space="preserve"> в общем числе многоквартирных домов, в которых собственники помещений должны выбрать способ управления данными домами</w:t>
      </w:r>
    </w:p>
    <w:p w:rsidR="0056522A" w:rsidRPr="00DF109E" w:rsidRDefault="0056522A" w:rsidP="0056522A">
      <w:pPr>
        <w:pStyle w:val="ConsPlusCell"/>
        <w:tabs>
          <w:tab w:val="left" w:pos="1134"/>
        </w:tabs>
        <w:ind w:firstLine="709"/>
        <w:jc w:val="both"/>
        <w:rPr>
          <w:sz w:val="28"/>
          <w:szCs w:val="28"/>
        </w:rPr>
      </w:pPr>
      <w:r w:rsidRPr="00DF109E">
        <w:rPr>
          <w:sz w:val="28"/>
          <w:szCs w:val="28"/>
        </w:rPr>
        <w:t>В соответствии с п. 2 ст. 161 Жилищного кодекса РФ от 29.12.2004 № 188-ФЗ (ред. от 28.12.2016) собственники помещений в многоквартирном доме обязаны  выбрать один из способов управления многоквартирным домом.</w:t>
      </w:r>
    </w:p>
    <w:p w:rsidR="0056522A" w:rsidRPr="00DF109E" w:rsidRDefault="0056522A" w:rsidP="0056522A">
      <w:pPr>
        <w:pStyle w:val="ConsPlusCell"/>
        <w:tabs>
          <w:tab w:val="left" w:pos="1134"/>
        </w:tabs>
        <w:ind w:firstLine="709"/>
        <w:jc w:val="both"/>
        <w:rPr>
          <w:sz w:val="28"/>
          <w:szCs w:val="28"/>
        </w:rPr>
      </w:pPr>
      <w:r w:rsidRPr="00DF109E">
        <w:rPr>
          <w:sz w:val="28"/>
          <w:szCs w:val="28"/>
        </w:rPr>
        <w:t>- в 2015 г. – 97,70% (5089/5209);</w:t>
      </w:r>
    </w:p>
    <w:p w:rsidR="0056522A" w:rsidRPr="00DF109E" w:rsidRDefault="0056522A" w:rsidP="0056522A">
      <w:pPr>
        <w:pStyle w:val="ConsPlusCell"/>
        <w:tabs>
          <w:tab w:val="left" w:pos="1134"/>
        </w:tabs>
        <w:ind w:firstLine="709"/>
        <w:jc w:val="both"/>
        <w:rPr>
          <w:sz w:val="28"/>
          <w:szCs w:val="28"/>
        </w:rPr>
      </w:pPr>
      <w:r w:rsidRPr="00DF109E">
        <w:rPr>
          <w:sz w:val="28"/>
          <w:szCs w:val="28"/>
        </w:rPr>
        <w:t>- в 2016 г. – 97,90% (5089/5198);</w:t>
      </w:r>
    </w:p>
    <w:p w:rsidR="0056522A" w:rsidRPr="00DF109E" w:rsidRDefault="0056522A" w:rsidP="0056522A">
      <w:pPr>
        <w:pStyle w:val="ConsPlusCell"/>
        <w:tabs>
          <w:tab w:val="left" w:pos="1134"/>
        </w:tabs>
        <w:ind w:firstLine="709"/>
        <w:jc w:val="both"/>
        <w:rPr>
          <w:sz w:val="28"/>
          <w:szCs w:val="28"/>
        </w:rPr>
      </w:pPr>
      <w:r w:rsidRPr="00DF109E">
        <w:rPr>
          <w:sz w:val="28"/>
          <w:szCs w:val="28"/>
        </w:rPr>
        <w:t xml:space="preserve">- в 2017 г. -  97,45% (5089/5222). </w:t>
      </w:r>
    </w:p>
    <w:p w:rsidR="0056522A" w:rsidRPr="00DF109E" w:rsidRDefault="0056522A" w:rsidP="0056522A">
      <w:pPr>
        <w:pStyle w:val="ConsPlusCell"/>
        <w:tabs>
          <w:tab w:val="left" w:pos="1134"/>
        </w:tabs>
        <w:ind w:firstLine="709"/>
        <w:jc w:val="both"/>
        <w:rPr>
          <w:sz w:val="28"/>
          <w:szCs w:val="28"/>
        </w:rPr>
      </w:pPr>
      <w:r w:rsidRPr="00DF109E">
        <w:rPr>
          <w:sz w:val="28"/>
          <w:szCs w:val="28"/>
        </w:rPr>
        <w:t>- в отчетном 2018 г. доля составила 97,36% (5</w:t>
      </w:r>
      <w:r w:rsidR="00A065E9" w:rsidRPr="00DF109E">
        <w:rPr>
          <w:sz w:val="28"/>
          <w:szCs w:val="28"/>
        </w:rPr>
        <w:t xml:space="preserve"> </w:t>
      </w:r>
      <w:r w:rsidRPr="00DF109E">
        <w:rPr>
          <w:sz w:val="28"/>
          <w:szCs w:val="28"/>
        </w:rPr>
        <w:t>094/5</w:t>
      </w:r>
      <w:r w:rsidR="00A065E9" w:rsidRPr="00DF109E">
        <w:rPr>
          <w:sz w:val="28"/>
          <w:szCs w:val="28"/>
        </w:rPr>
        <w:t xml:space="preserve"> </w:t>
      </w:r>
      <w:r w:rsidRPr="00DF109E">
        <w:rPr>
          <w:sz w:val="28"/>
          <w:szCs w:val="28"/>
        </w:rPr>
        <w:t xml:space="preserve">232). Данный показатель уменьшился по сравнению с 2017 г. в связи с тем, что темп роста общего количества многоквартирных домов, собственники помещений в которых должны выбрать способ управления данными домами, превысил темп роста количества многоквартирных домов, управление которыми осуществляют собственники помещений. </w:t>
      </w:r>
    </w:p>
    <w:p w:rsidR="0056522A" w:rsidRPr="00DF109E" w:rsidRDefault="0056522A" w:rsidP="0056522A">
      <w:pPr>
        <w:pStyle w:val="ConsPlusCell"/>
        <w:tabs>
          <w:tab w:val="left" w:pos="1134"/>
        </w:tabs>
        <w:ind w:firstLine="709"/>
        <w:jc w:val="both"/>
        <w:rPr>
          <w:sz w:val="28"/>
          <w:szCs w:val="28"/>
        </w:rPr>
      </w:pPr>
      <w:r w:rsidRPr="00DF109E">
        <w:rPr>
          <w:sz w:val="28"/>
          <w:szCs w:val="28"/>
        </w:rPr>
        <w:t xml:space="preserve">Данная информация предоставлена в соответствии с формой № 22-ЖКХ (реформа). </w:t>
      </w:r>
    </w:p>
    <w:p w:rsidR="0056522A" w:rsidRPr="00DF109E" w:rsidRDefault="0056522A" w:rsidP="0056522A">
      <w:pPr>
        <w:pStyle w:val="ConsPlusCell"/>
        <w:tabs>
          <w:tab w:val="left" w:pos="1134"/>
        </w:tabs>
        <w:ind w:firstLine="709"/>
        <w:jc w:val="both"/>
        <w:rPr>
          <w:sz w:val="28"/>
          <w:szCs w:val="28"/>
        </w:rPr>
      </w:pPr>
      <w:r w:rsidRPr="00DF109E">
        <w:rPr>
          <w:sz w:val="28"/>
          <w:szCs w:val="28"/>
        </w:rPr>
        <w:t>- в 2019-2021 гг. – доля составит 100%.</w:t>
      </w:r>
    </w:p>
    <w:p w:rsidR="00D06B7D" w:rsidRPr="00DF109E" w:rsidRDefault="00D06B7D" w:rsidP="008775E2">
      <w:pPr>
        <w:ind w:firstLine="709"/>
        <w:jc w:val="both"/>
        <w:rPr>
          <w:rFonts w:eastAsia="Calibri" w:cs="Times New Roman"/>
          <w:b/>
          <w:color w:val="FF0000"/>
          <w:szCs w:val="28"/>
        </w:rPr>
      </w:pPr>
    </w:p>
    <w:p w:rsidR="00D30F81" w:rsidRPr="00DF109E" w:rsidRDefault="00D30F81"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lastRenderedPageBreak/>
        <w:t>2</w:t>
      </w:r>
      <w:r w:rsidR="002F4D34" w:rsidRPr="00DF109E">
        <w:rPr>
          <w:rFonts w:eastAsia="Times New Roman" w:cs="Times New Roman"/>
          <w:b/>
          <w:szCs w:val="28"/>
          <w:lang w:eastAsia="ru-RU"/>
        </w:rPr>
        <w:t>9</w:t>
      </w:r>
      <w:r w:rsidRPr="00DF109E">
        <w:rPr>
          <w:rFonts w:eastAsia="Times New Roman" w:cs="Times New Roman"/>
          <w:b/>
          <w:szCs w:val="28"/>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в 2018 г. – 86,21 %  (25/29*100%)  (ООО ПФ «Юменс», АО «Оборонэнерго», АО «Аэропорт Астрахань», ООО «Лукойл-энергосети», ПАО «МРСК Юга», АО «Волгомост», ООО «КЕДР», АО ПСК «Строитель Астрахани», ООО «Лукойл-Астраханьэнерго»,  АО «ССЗ им. Ленина», ОАО «РЖД», ООО «ПЭП» МВМ-2», ООО «Астраханские тепловые сети», АО «ТЭЦ-Северная», ООО «Природный газ», АО «АСПО», ООО «Газпром межрегионгаз Астрахань», ООО «Мосгорэнерго», ООО «ТопЭнерго», ООО «КАСПИЙПРОФСЕРВИС», ПАО «Астраханская энергосбытовая компания», АО «Астраханская сетевязальная фабрика», ООО ПКФ «АСТРИМ», ФГБУ «ЦЖКУ» Минобороны России, ООО «ЭкоЦентр»)</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Показатель по сравнению с 2017 годом не изменился.</w:t>
      </w:r>
    </w:p>
    <w:p w:rsidR="0056522A" w:rsidRPr="00DF109E" w:rsidRDefault="0056522A" w:rsidP="0056522A">
      <w:pPr>
        <w:autoSpaceDE w:val="0"/>
        <w:autoSpaceDN w:val="0"/>
        <w:adjustRightInd w:val="0"/>
        <w:jc w:val="both"/>
        <w:rPr>
          <w:rFonts w:eastAsia="Calibri" w:cs="Times New Roman"/>
          <w:szCs w:val="28"/>
        </w:rPr>
      </w:pPr>
      <w:r w:rsidRPr="00DF109E">
        <w:rPr>
          <w:rFonts w:eastAsia="Calibri" w:cs="Times New Roman"/>
          <w:szCs w:val="28"/>
        </w:rPr>
        <w:tab/>
        <w:t>- 2019-2021 гг. данный показатель останется на том же уровне.</w:t>
      </w:r>
    </w:p>
    <w:p w:rsidR="0056522A" w:rsidRPr="00DF109E" w:rsidRDefault="0056522A" w:rsidP="0056522A">
      <w:pPr>
        <w:autoSpaceDE w:val="0"/>
        <w:autoSpaceDN w:val="0"/>
        <w:adjustRightInd w:val="0"/>
        <w:jc w:val="both"/>
        <w:rPr>
          <w:rFonts w:eastAsia="Calibri" w:cs="Times New Roman"/>
          <w:sz w:val="26"/>
          <w:szCs w:val="26"/>
        </w:rPr>
      </w:pPr>
    </w:p>
    <w:p w:rsidR="00D30F81" w:rsidRPr="00DF109E" w:rsidRDefault="002F4D34"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30</w:t>
      </w:r>
      <w:r w:rsidR="00D30F81" w:rsidRPr="00DF109E">
        <w:rPr>
          <w:rFonts w:eastAsia="Times New Roman" w:cs="Times New Roman"/>
          <w:b/>
          <w:szCs w:val="28"/>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w:t>
      </w:r>
    </w:p>
    <w:p w:rsidR="0056522A" w:rsidRPr="00DF109E" w:rsidRDefault="0056522A" w:rsidP="00CD7E32">
      <w:pPr>
        <w:ind w:firstLine="720"/>
        <w:jc w:val="both"/>
        <w:rPr>
          <w:rFonts w:eastAsia="Calibri" w:cs="Times New Roman"/>
          <w:szCs w:val="28"/>
          <w:lang w:eastAsia="ar-SA"/>
        </w:rPr>
      </w:pPr>
      <w:r w:rsidRPr="00DF109E">
        <w:rPr>
          <w:rFonts w:eastAsia="Calibri" w:cs="Times New Roman"/>
          <w:szCs w:val="28"/>
          <w:lang w:eastAsia="ar-SA"/>
        </w:rPr>
        <w:t>Доля многоквартирных домов, расположенных на земельных участках, в отношении которых осуществлен государственный кадастровый учет</w:t>
      </w:r>
      <w:r w:rsidR="00CD7E32">
        <w:rPr>
          <w:rFonts w:eastAsia="Calibri" w:cs="Times New Roman"/>
          <w:szCs w:val="28"/>
          <w:lang w:eastAsia="ar-SA"/>
        </w:rPr>
        <w:t>, на 2018 год составила</w:t>
      </w:r>
      <w:bookmarkStart w:id="0" w:name="_GoBack"/>
      <w:bookmarkEnd w:id="0"/>
      <w:r w:rsidR="00CD7E32">
        <w:rPr>
          <w:rFonts w:eastAsia="Calibri" w:cs="Times New Roman"/>
          <w:szCs w:val="28"/>
          <w:lang w:eastAsia="ar-SA"/>
        </w:rPr>
        <w:t xml:space="preserve"> 11,15%.</w:t>
      </w:r>
    </w:p>
    <w:p w:rsidR="0056522A" w:rsidRPr="00DF109E" w:rsidRDefault="0056522A" w:rsidP="00CD7E32">
      <w:pPr>
        <w:ind w:left="14" w:firstLine="695"/>
        <w:jc w:val="both"/>
        <w:rPr>
          <w:rFonts w:eastAsia="Calibri" w:cs="Times New Roman"/>
          <w:iCs/>
          <w:szCs w:val="28"/>
          <w:lang w:eastAsia="ar-SA"/>
        </w:rPr>
      </w:pPr>
      <w:r w:rsidRPr="00DF109E">
        <w:rPr>
          <w:rFonts w:eastAsia="Calibri" w:cs="Times New Roman"/>
          <w:iCs/>
          <w:szCs w:val="28"/>
          <w:lang w:eastAsia="ar-SA"/>
        </w:rPr>
        <w:t xml:space="preserve">Планируется осуществить кадастровый учет земельных участков для эксплуатации многоквартирных домов: </w:t>
      </w:r>
    </w:p>
    <w:p w:rsidR="0056522A" w:rsidRPr="00DF109E" w:rsidRDefault="0056522A" w:rsidP="00CD7E32">
      <w:pPr>
        <w:numPr>
          <w:ilvl w:val="0"/>
          <w:numId w:val="42"/>
        </w:numPr>
        <w:tabs>
          <w:tab w:val="left" w:pos="1134"/>
        </w:tabs>
        <w:suppressAutoHyphens/>
        <w:ind w:left="0" w:firstLine="709"/>
        <w:jc w:val="both"/>
        <w:rPr>
          <w:rFonts w:eastAsia="Calibri" w:cs="Times New Roman"/>
          <w:iCs/>
          <w:szCs w:val="28"/>
          <w:lang w:eastAsia="ar-SA"/>
        </w:rPr>
      </w:pPr>
      <w:r w:rsidRPr="00DF109E">
        <w:rPr>
          <w:rFonts w:eastAsia="Calibri" w:cs="Times New Roman"/>
          <w:iCs/>
          <w:szCs w:val="28"/>
          <w:lang w:eastAsia="ar-SA"/>
        </w:rPr>
        <w:t>на 01.01.2020 – 1</w:t>
      </w:r>
      <w:r w:rsidR="00A065E9" w:rsidRPr="00DF109E">
        <w:rPr>
          <w:rFonts w:eastAsia="Calibri" w:cs="Times New Roman"/>
          <w:iCs/>
          <w:szCs w:val="28"/>
          <w:lang w:eastAsia="ar-SA"/>
        </w:rPr>
        <w:t xml:space="preserve"> </w:t>
      </w:r>
      <w:r w:rsidRPr="00DF109E">
        <w:rPr>
          <w:rFonts w:eastAsia="Calibri" w:cs="Times New Roman"/>
          <w:iCs/>
          <w:szCs w:val="28"/>
          <w:lang w:eastAsia="ar-SA"/>
        </w:rPr>
        <w:t>292 земельных участка, что составляет 11,31% доли от планируемого общего числа  11</w:t>
      </w:r>
      <w:r w:rsidR="00A065E9" w:rsidRPr="00DF109E">
        <w:rPr>
          <w:rFonts w:eastAsia="Calibri" w:cs="Times New Roman"/>
          <w:iCs/>
          <w:szCs w:val="28"/>
          <w:lang w:eastAsia="ar-SA"/>
        </w:rPr>
        <w:t xml:space="preserve"> </w:t>
      </w:r>
      <w:r w:rsidRPr="00DF109E">
        <w:rPr>
          <w:rFonts w:eastAsia="Calibri" w:cs="Times New Roman"/>
          <w:iCs/>
          <w:szCs w:val="28"/>
          <w:lang w:eastAsia="ar-SA"/>
        </w:rPr>
        <w:t>426 многоквартирных домов;</w:t>
      </w:r>
    </w:p>
    <w:p w:rsidR="0056522A" w:rsidRPr="00DF109E" w:rsidRDefault="0056522A" w:rsidP="00CD7E32">
      <w:pPr>
        <w:numPr>
          <w:ilvl w:val="0"/>
          <w:numId w:val="42"/>
        </w:numPr>
        <w:tabs>
          <w:tab w:val="left" w:pos="1134"/>
        </w:tabs>
        <w:suppressAutoHyphens/>
        <w:ind w:left="0" w:firstLine="709"/>
        <w:jc w:val="both"/>
        <w:rPr>
          <w:rFonts w:eastAsia="Calibri" w:cs="Times New Roman"/>
          <w:iCs/>
          <w:szCs w:val="28"/>
          <w:lang w:eastAsia="ar-SA"/>
        </w:rPr>
      </w:pPr>
      <w:r w:rsidRPr="00DF109E">
        <w:rPr>
          <w:rFonts w:eastAsia="Calibri" w:cs="Times New Roman"/>
          <w:iCs/>
          <w:szCs w:val="28"/>
          <w:lang w:eastAsia="ar-SA"/>
        </w:rPr>
        <w:t>на 01.01.2021 – 1</w:t>
      </w:r>
      <w:r w:rsidR="00A065E9" w:rsidRPr="00DF109E">
        <w:rPr>
          <w:rFonts w:eastAsia="Calibri" w:cs="Times New Roman"/>
          <w:iCs/>
          <w:szCs w:val="28"/>
          <w:lang w:eastAsia="ar-SA"/>
        </w:rPr>
        <w:t xml:space="preserve"> </w:t>
      </w:r>
      <w:r w:rsidRPr="00DF109E">
        <w:rPr>
          <w:rFonts w:eastAsia="Calibri" w:cs="Times New Roman"/>
          <w:iCs/>
          <w:szCs w:val="28"/>
          <w:lang w:eastAsia="ar-SA"/>
        </w:rPr>
        <w:t>312 земельных участков, что составляет 11,46% доли от планируемого общего числа  11</w:t>
      </w:r>
      <w:r w:rsidR="00A065E9" w:rsidRPr="00DF109E">
        <w:rPr>
          <w:rFonts w:eastAsia="Calibri" w:cs="Times New Roman"/>
          <w:iCs/>
          <w:szCs w:val="28"/>
          <w:lang w:eastAsia="ar-SA"/>
        </w:rPr>
        <w:t xml:space="preserve"> </w:t>
      </w:r>
      <w:r w:rsidRPr="00DF109E">
        <w:rPr>
          <w:rFonts w:eastAsia="Calibri" w:cs="Times New Roman"/>
          <w:iCs/>
          <w:szCs w:val="28"/>
          <w:lang w:eastAsia="ar-SA"/>
        </w:rPr>
        <w:t>444 многоквартирных домов;</w:t>
      </w:r>
    </w:p>
    <w:p w:rsidR="0056522A" w:rsidRPr="00DF109E" w:rsidRDefault="0056522A" w:rsidP="00CD7E32">
      <w:pPr>
        <w:numPr>
          <w:ilvl w:val="0"/>
          <w:numId w:val="42"/>
        </w:numPr>
        <w:tabs>
          <w:tab w:val="left" w:pos="1134"/>
        </w:tabs>
        <w:suppressAutoHyphens/>
        <w:ind w:left="0" w:firstLine="709"/>
        <w:jc w:val="both"/>
        <w:rPr>
          <w:rFonts w:eastAsia="Calibri" w:cs="Times New Roman"/>
          <w:iCs/>
          <w:szCs w:val="28"/>
          <w:lang w:eastAsia="ar-SA"/>
        </w:rPr>
      </w:pPr>
      <w:r w:rsidRPr="00DF109E">
        <w:rPr>
          <w:rFonts w:eastAsia="Calibri" w:cs="Times New Roman"/>
          <w:iCs/>
          <w:szCs w:val="28"/>
          <w:lang w:eastAsia="ar-SA"/>
        </w:rPr>
        <w:t>на 01.01.2022 – 1</w:t>
      </w:r>
      <w:r w:rsidR="00A065E9" w:rsidRPr="00DF109E">
        <w:rPr>
          <w:rFonts w:eastAsia="Calibri" w:cs="Times New Roman"/>
          <w:iCs/>
          <w:szCs w:val="28"/>
          <w:lang w:eastAsia="ar-SA"/>
        </w:rPr>
        <w:t xml:space="preserve"> </w:t>
      </w:r>
      <w:r w:rsidRPr="00DF109E">
        <w:rPr>
          <w:rFonts w:eastAsia="Calibri" w:cs="Times New Roman"/>
          <w:iCs/>
          <w:szCs w:val="28"/>
          <w:lang w:eastAsia="ar-SA"/>
        </w:rPr>
        <w:t>332 земельных участка, что составляет 11,62% доли от планируемого общего числа  11</w:t>
      </w:r>
      <w:r w:rsidR="00A065E9" w:rsidRPr="00DF109E">
        <w:rPr>
          <w:rFonts w:eastAsia="Calibri" w:cs="Times New Roman"/>
          <w:iCs/>
          <w:szCs w:val="28"/>
          <w:lang w:eastAsia="ar-SA"/>
        </w:rPr>
        <w:t xml:space="preserve"> </w:t>
      </w:r>
      <w:r w:rsidRPr="00DF109E">
        <w:rPr>
          <w:rFonts w:eastAsia="Calibri" w:cs="Times New Roman"/>
          <w:iCs/>
          <w:szCs w:val="28"/>
          <w:lang w:eastAsia="ar-SA"/>
        </w:rPr>
        <w:t>461 многоквартирных домов.</w:t>
      </w:r>
    </w:p>
    <w:p w:rsidR="0056522A" w:rsidRPr="00DF109E" w:rsidRDefault="0056522A" w:rsidP="00CD7E32">
      <w:pPr>
        <w:ind w:firstLine="709"/>
        <w:jc w:val="both"/>
        <w:rPr>
          <w:rFonts w:eastAsia="Calibri" w:cs="Times New Roman"/>
          <w:iCs/>
          <w:szCs w:val="28"/>
          <w:lang w:eastAsia="ar-SA"/>
        </w:rPr>
      </w:pPr>
      <w:r w:rsidRPr="00DF109E">
        <w:rPr>
          <w:rFonts w:eastAsia="Calibri" w:cs="Times New Roman"/>
          <w:iCs/>
          <w:szCs w:val="28"/>
          <w:lang w:eastAsia="ar-SA"/>
        </w:rPr>
        <w:t>В связи с тем, что формирование и постановка на государственный кадастровый учет земельных участков для эксплуатации многоквартирных домов носит заявительный характер, для выполнения планируемых показателей продолжится работа по информированию населения о необходимости оформления документов землепользования в средствах массовой информации.</w:t>
      </w:r>
    </w:p>
    <w:p w:rsidR="00701BBF" w:rsidRPr="00DF109E" w:rsidRDefault="00701BBF" w:rsidP="008775E2">
      <w:pPr>
        <w:ind w:firstLine="709"/>
        <w:jc w:val="both"/>
        <w:rPr>
          <w:rFonts w:eastAsia="Calibri" w:cs="Times New Roman"/>
          <w:b/>
          <w:color w:val="FF0000"/>
          <w:szCs w:val="28"/>
        </w:rPr>
      </w:pPr>
    </w:p>
    <w:p w:rsidR="000B77ED" w:rsidRPr="00DF109E" w:rsidRDefault="004D2808" w:rsidP="008775E2">
      <w:pPr>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1</w:t>
      </w:r>
      <w:r w:rsidRPr="00DF109E">
        <w:rPr>
          <w:rFonts w:eastAsia="Times New Roman" w:cs="Times New Roman"/>
          <w:b/>
          <w:szCs w:val="28"/>
          <w:lang w:eastAsia="ru-RU"/>
        </w:rPr>
        <w:t>.</w:t>
      </w:r>
      <w:r w:rsidR="000B77ED" w:rsidRPr="00DF109E">
        <w:rPr>
          <w:rFonts w:eastAsia="Times New Roman" w:cs="Times New Roman"/>
          <w:b/>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6330B7" w:rsidRPr="00DF109E" w:rsidRDefault="006330B7" w:rsidP="008775E2">
      <w:pPr>
        <w:ind w:firstLine="709"/>
        <w:jc w:val="both"/>
        <w:rPr>
          <w:rFonts w:eastAsia="Times New Roman" w:cs="Times New Roman"/>
          <w:bCs/>
          <w:szCs w:val="28"/>
          <w:lang w:eastAsia="ru-RU"/>
        </w:rPr>
      </w:pPr>
      <w:r w:rsidRPr="00DF109E">
        <w:rPr>
          <w:rFonts w:eastAsia="Times New Roman" w:cs="Times New Roman"/>
          <w:szCs w:val="28"/>
          <w:lang w:eastAsia="ru-RU"/>
        </w:rPr>
        <w:t>Ведение учета граждан в качестве нуждающихся в улучшении жилищных условий осуществляется с 1964 года. С каждым годом число семей, состоящих на данном учете, возрастает</w:t>
      </w:r>
      <w:r w:rsidRPr="00DF109E">
        <w:rPr>
          <w:rFonts w:eastAsia="Times New Roman" w:cs="Times New Roman"/>
          <w:bCs/>
          <w:szCs w:val="28"/>
          <w:lang w:eastAsia="ru-RU"/>
        </w:rPr>
        <w:t xml:space="preserve">.  </w:t>
      </w:r>
      <w:r w:rsidRPr="00DF109E">
        <w:rPr>
          <w:rFonts w:eastAsia="Times New Roman" w:cs="Times New Roman"/>
          <w:szCs w:val="28"/>
          <w:lang w:eastAsia="ru-RU"/>
        </w:rPr>
        <w:t>В 201</w:t>
      </w:r>
      <w:r w:rsidR="0019764B" w:rsidRPr="00DF109E">
        <w:rPr>
          <w:rFonts w:eastAsia="Times New Roman" w:cs="Times New Roman"/>
          <w:szCs w:val="28"/>
          <w:lang w:eastAsia="ru-RU"/>
        </w:rPr>
        <w:t>5</w:t>
      </w:r>
      <w:r w:rsidRPr="00DF109E">
        <w:rPr>
          <w:rFonts w:eastAsia="Times New Roman" w:cs="Times New Roman"/>
          <w:szCs w:val="28"/>
          <w:lang w:eastAsia="ru-RU"/>
        </w:rPr>
        <w:t xml:space="preserve"> году на указанном учете состояло </w:t>
      </w:r>
      <w:r w:rsidR="0019764B" w:rsidRPr="00DF109E">
        <w:rPr>
          <w:rFonts w:eastAsia="Times New Roman" w:cs="Times New Roman"/>
          <w:szCs w:val="28"/>
          <w:lang w:eastAsia="ru-RU"/>
        </w:rPr>
        <w:t>39 657</w:t>
      </w:r>
      <w:r w:rsidRPr="00DF109E">
        <w:rPr>
          <w:rFonts w:eastAsia="Times New Roman" w:cs="Times New Roman"/>
          <w:szCs w:val="28"/>
          <w:lang w:eastAsia="ru-RU"/>
        </w:rPr>
        <w:t xml:space="preserve"> человек</w:t>
      </w:r>
      <w:r w:rsidRPr="00DF109E">
        <w:rPr>
          <w:rFonts w:eastAsia="Times New Roman" w:cs="Times New Roman"/>
          <w:bCs/>
          <w:szCs w:val="28"/>
          <w:lang w:eastAsia="ru-RU"/>
        </w:rPr>
        <w:t xml:space="preserve">, </w:t>
      </w:r>
      <w:r w:rsidRPr="00DF109E">
        <w:rPr>
          <w:rFonts w:eastAsia="Times New Roman" w:cs="Times New Roman"/>
          <w:szCs w:val="28"/>
          <w:lang w:eastAsia="ru-RU"/>
        </w:rPr>
        <w:lastRenderedPageBreak/>
        <w:t xml:space="preserve">получили </w:t>
      </w:r>
      <w:r w:rsidRPr="00DF109E">
        <w:rPr>
          <w:rFonts w:eastAsia="Times New Roman" w:cs="Times New Roman"/>
          <w:bCs/>
          <w:szCs w:val="28"/>
          <w:lang w:eastAsia="ru-RU"/>
        </w:rPr>
        <w:t xml:space="preserve">жилые помещения и улучшили жилищные условия  </w:t>
      </w:r>
      <w:r w:rsidR="0019764B" w:rsidRPr="00DF109E">
        <w:rPr>
          <w:rFonts w:eastAsia="Times New Roman" w:cs="Times New Roman"/>
          <w:szCs w:val="28"/>
          <w:lang w:eastAsia="ru-RU"/>
        </w:rPr>
        <w:t>– 1</w:t>
      </w:r>
      <w:r w:rsidRPr="00DF109E">
        <w:rPr>
          <w:rFonts w:eastAsia="Times New Roman" w:cs="Times New Roman"/>
          <w:szCs w:val="28"/>
          <w:lang w:eastAsia="ru-RU"/>
        </w:rPr>
        <w:t xml:space="preserve"> 4</w:t>
      </w:r>
      <w:r w:rsidR="0019764B" w:rsidRPr="00DF109E">
        <w:rPr>
          <w:rFonts w:eastAsia="Times New Roman" w:cs="Times New Roman"/>
          <w:szCs w:val="28"/>
          <w:lang w:eastAsia="ru-RU"/>
        </w:rPr>
        <w:t>22</w:t>
      </w:r>
      <w:r w:rsidRPr="00DF109E">
        <w:rPr>
          <w:rFonts w:eastAsia="Times New Roman" w:cs="Times New Roman"/>
          <w:szCs w:val="28"/>
          <w:lang w:eastAsia="ru-RU"/>
        </w:rPr>
        <w:t xml:space="preserve"> человека (</w:t>
      </w:r>
      <w:r w:rsidR="0019764B" w:rsidRPr="00DF109E">
        <w:rPr>
          <w:rFonts w:eastAsia="Times New Roman" w:cs="Times New Roman"/>
          <w:szCs w:val="28"/>
          <w:lang w:eastAsia="ru-RU"/>
        </w:rPr>
        <w:t>3</w:t>
      </w:r>
      <w:r w:rsidRPr="00DF109E">
        <w:rPr>
          <w:rFonts w:eastAsia="Times New Roman" w:cs="Times New Roman"/>
          <w:szCs w:val="28"/>
          <w:lang w:eastAsia="ru-RU"/>
        </w:rPr>
        <w:t>,</w:t>
      </w:r>
      <w:r w:rsidR="0019764B" w:rsidRPr="00DF109E">
        <w:rPr>
          <w:rFonts w:eastAsia="Times New Roman" w:cs="Times New Roman"/>
          <w:szCs w:val="28"/>
          <w:lang w:eastAsia="ru-RU"/>
        </w:rPr>
        <w:t>59</w:t>
      </w:r>
      <w:r w:rsidRPr="00DF109E">
        <w:rPr>
          <w:rFonts w:eastAsia="Times New Roman" w:cs="Times New Roman"/>
          <w:szCs w:val="28"/>
          <w:lang w:eastAsia="ru-RU"/>
        </w:rPr>
        <w:t>% д</w:t>
      </w:r>
      <w:r w:rsidRPr="00DF109E">
        <w:rPr>
          <w:rFonts w:eastAsia="Times New Roman" w:cs="Times New Roman"/>
          <w:bCs/>
          <w:szCs w:val="28"/>
          <w:lang w:eastAsia="ru-RU"/>
        </w:rPr>
        <w:t>оли населения, получившего жилые помещения и улу</w:t>
      </w:r>
      <w:r w:rsidR="0019764B" w:rsidRPr="00DF109E">
        <w:rPr>
          <w:rFonts w:eastAsia="Times New Roman" w:cs="Times New Roman"/>
          <w:bCs/>
          <w:szCs w:val="28"/>
          <w:lang w:eastAsia="ru-RU"/>
        </w:rPr>
        <w:t>чшившего жилищные условия в 2015</w:t>
      </w:r>
      <w:r w:rsidRPr="00DF109E">
        <w:rPr>
          <w:rFonts w:eastAsia="Times New Roman" w:cs="Times New Roman"/>
          <w:bCs/>
          <w:szCs w:val="28"/>
          <w:lang w:eastAsia="ru-RU"/>
        </w:rPr>
        <w:t xml:space="preserve"> году). </w:t>
      </w:r>
      <w:r w:rsidRPr="00DF109E">
        <w:rPr>
          <w:rFonts w:eastAsia="Times New Roman" w:cs="Times New Roman"/>
          <w:szCs w:val="28"/>
          <w:lang w:eastAsia="ru-RU"/>
        </w:rPr>
        <w:t>В 201</w:t>
      </w:r>
      <w:r w:rsidR="0019764B" w:rsidRPr="00DF109E">
        <w:rPr>
          <w:rFonts w:eastAsia="Times New Roman" w:cs="Times New Roman"/>
          <w:szCs w:val="28"/>
          <w:lang w:eastAsia="ru-RU"/>
        </w:rPr>
        <w:t>6</w:t>
      </w:r>
      <w:r w:rsidRPr="00DF109E">
        <w:rPr>
          <w:rFonts w:eastAsia="Times New Roman" w:cs="Times New Roman"/>
          <w:szCs w:val="28"/>
          <w:lang w:eastAsia="ru-RU"/>
        </w:rPr>
        <w:t xml:space="preserve"> году на указанном учете состояло – </w:t>
      </w:r>
      <w:r w:rsidR="0019764B" w:rsidRPr="00DF109E">
        <w:rPr>
          <w:rFonts w:eastAsia="Times New Roman" w:cs="Times New Roman"/>
          <w:szCs w:val="28"/>
          <w:lang w:eastAsia="ru-RU"/>
        </w:rPr>
        <w:t>41</w:t>
      </w:r>
      <w:r w:rsidRPr="00DF109E">
        <w:rPr>
          <w:rFonts w:eastAsia="Times New Roman" w:cs="Times New Roman"/>
          <w:szCs w:val="28"/>
          <w:lang w:eastAsia="ru-RU"/>
        </w:rPr>
        <w:t xml:space="preserve"> </w:t>
      </w:r>
      <w:r w:rsidR="0019764B" w:rsidRPr="00DF109E">
        <w:rPr>
          <w:rFonts w:eastAsia="Times New Roman" w:cs="Times New Roman"/>
          <w:szCs w:val="28"/>
          <w:lang w:eastAsia="ru-RU"/>
        </w:rPr>
        <w:t>481</w:t>
      </w:r>
      <w:r w:rsidRPr="00DF109E">
        <w:rPr>
          <w:rFonts w:eastAsia="Times New Roman" w:cs="Times New Roman"/>
          <w:szCs w:val="28"/>
          <w:lang w:eastAsia="ru-RU"/>
        </w:rPr>
        <w:t xml:space="preserve"> человек</w:t>
      </w:r>
      <w:r w:rsidRPr="00DF109E">
        <w:rPr>
          <w:rFonts w:eastAsia="Times New Roman" w:cs="Times New Roman"/>
          <w:bCs/>
          <w:szCs w:val="28"/>
          <w:lang w:eastAsia="ru-RU"/>
        </w:rPr>
        <w:t>,</w:t>
      </w:r>
      <w:r w:rsidRPr="00DF109E">
        <w:rPr>
          <w:rFonts w:eastAsia="Times New Roman" w:cs="Times New Roman"/>
          <w:szCs w:val="28"/>
          <w:lang w:eastAsia="ru-RU"/>
        </w:rPr>
        <w:t xml:space="preserve"> получили </w:t>
      </w:r>
      <w:r w:rsidRPr="00DF109E">
        <w:rPr>
          <w:rFonts w:eastAsia="Times New Roman" w:cs="Times New Roman"/>
          <w:bCs/>
          <w:szCs w:val="28"/>
          <w:lang w:eastAsia="ru-RU"/>
        </w:rPr>
        <w:t>жилые помещения и улучшили жилищные условия</w:t>
      </w:r>
      <w:r w:rsidRPr="00DF109E">
        <w:rPr>
          <w:rFonts w:eastAsia="Times New Roman" w:cs="Times New Roman"/>
          <w:szCs w:val="28"/>
          <w:lang w:eastAsia="ru-RU"/>
        </w:rPr>
        <w:t xml:space="preserve"> – 1 </w:t>
      </w:r>
      <w:r w:rsidR="0019764B" w:rsidRPr="00DF109E">
        <w:rPr>
          <w:rFonts w:eastAsia="Times New Roman" w:cs="Times New Roman"/>
          <w:szCs w:val="28"/>
          <w:lang w:eastAsia="ru-RU"/>
        </w:rPr>
        <w:t>176</w:t>
      </w:r>
      <w:r w:rsidRPr="00DF109E">
        <w:rPr>
          <w:rFonts w:eastAsia="Times New Roman" w:cs="Times New Roman"/>
          <w:szCs w:val="28"/>
          <w:lang w:eastAsia="ru-RU"/>
        </w:rPr>
        <w:t xml:space="preserve"> человек (3,59% д</w:t>
      </w:r>
      <w:r w:rsidRPr="00DF109E">
        <w:rPr>
          <w:rFonts w:eastAsia="Times New Roman" w:cs="Times New Roman"/>
          <w:bCs/>
          <w:szCs w:val="28"/>
          <w:lang w:eastAsia="ru-RU"/>
        </w:rPr>
        <w:t>оли населения, получившего жилые помещения и улучшившего жилищные условия в 201</w:t>
      </w:r>
      <w:r w:rsidR="004A76D3" w:rsidRPr="00DF109E">
        <w:rPr>
          <w:rFonts w:eastAsia="Times New Roman" w:cs="Times New Roman"/>
          <w:bCs/>
          <w:szCs w:val="28"/>
          <w:lang w:eastAsia="ru-RU"/>
        </w:rPr>
        <w:t>6</w:t>
      </w:r>
      <w:r w:rsidRPr="00DF109E">
        <w:rPr>
          <w:rFonts w:eastAsia="Times New Roman" w:cs="Times New Roman"/>
          <w:bCs/>
          <w:szCs w:val="28"/>
          <w:lang w:eastAsia="ru-RU"/>
        </w:rPr>
        <w:t xml:space="preserve"> году). В 201</w:t>
      </w:r>
      <w:r w:rsidR="004A76D3" w:rsidRPr="00DF109E">
        <w:rPr>
          <w:rFonts w:eastAsia="Times New Roman" w:cs="Times New Roman"/>
          <w:bCs/>
          <w:szCs w:val="28"/>
          <w:lang w:eastAsia="ru-RU"/>
        </w:rPr>
        <w:t>7</w:t>
      </w:r>
      <w:r w:rsidRPr="00DF109E">
        <w:rPr>
          <w:rFonts w:eastAsia="Times New Roman" w:cs="Times New Roman"/>
          <w:bCs/>
          <w:szCs w:val="28"/>
          <w:lang w:eastAsia="ru-RU"/>
        </w:rPr>
        <w:t xml:space="preserve"> году на указанном учете состояло – 4</w:t>
      </w:r>
      <w:r w:rsidR="004A76D3" w:rsidRPr="00DF109E">
        <w:rPr>
          <w:rFonts w:eastAsia="Times New Roman" w:cs="Times New Roman"/>
          <w:bCs/>
          <w:szCs w:val="28"/>
          <w:lang w:eastAsia="ru-RU"/>
        </w:rPr>
        <w:t>2</w:t>
      </w:r>
      <w:r w:rsidRPr="00DF109E">
        <w:rPr>
          <w:rFonts w:eastAsia="Times New Roman" w:cs="Times New Roman"/>
          <w:bCs/>
          <w:szCs w:val="28"/>
          <w:lang w:eastAsia="ru-RU"/>
        </w:rPr>
        <w:t xml:space="preserve"> </w:t>
      </w:r>
      <w:r w:rsidR="004A76D3" w:rsidRPr="00DF109E">
        <w:rPr>
          <w:rFonts w:eastAsia="Times New Roman" w:cs="Times New Roman"/>
          <w:bCs/>
          <w:szCs w:val="28"/>
          <w:lang w:eastAsia="ru-RU"/>
        </w:rPr>
        <w:t>369</w:t>
      </w:r>
      <w:r w:rsidRPr="00DF109E">
        <w:rPr>
          <w:rFonts w:eastAsia="Times New Roman" w:cs="Times New Roman"/>
          <w:bCs/>
          <w:szCs w:val="28"/>
          <w:lang w:eastAsia="ru-RU"/>
        </w:rPr>
        <w:t xml:space="preserve"> человек, получили жилые помещения и улучшили жилищные условия – </w:t>
      </w:r>
      <w:r w:rsidR="004A76D3" w:rsidRPr="00DF109E">
        <w:rPr>
          <w:rFonts w:eastAsia="Times New Roman" w:cs="Times New Roman"/>
          <w:bCs/>
          <w:szCs w:val="28"/>
          <w:lang w:eastAsia="ru-RU"/>
        </w:rPr>
        <w:t>222</w:t>
      </w:r>
      <w:r w:rsidRPr="00DF109E">
        <w:rPr>
          <w:rFonts w:eastAsia="Times New Roman" w:cs="Times New Roman"/>
          <w:bCs/>
          <w:szCs w:val="28"/>
          <w:lang w:eastAsia="ru-RU"/>
        </w:rPr>
        <w:t xml:space="preserve"> человек</w:t>
      </w:r>
      <w:r w:rsidR="004A76D3" w:rsidRPr="00DF109E">
        <w:rPr>
          <w:rFonts w:eastAsia="Times New Roman" w:cs="Times New Roman"/>
          <w:bCs/>
          <w:szCs w:val="28"/>
          <w:lang w:eastAsia="ru-RU"/>
        </w:rPr>
        <w:t>а</w:t>
      </w:r>
      <w:r w:rsidRPr="00DF109E">
        <w:rPr>
          <w:rFonts w:eastAsia="Times New Roman" w:cs="Times New Roman"/>
          <w:bCs/>
          <w:szCs w:val="28"/>
          <w:lang w:eastAsia="ru-RU"/>
        </w:rPr>
        <w:t xml:space="preserve"> (</w:t>
      </w:r>
      <w:r w:rsidR="004A76D3" w:rsidRPr="00DF109E">
        <w:rPr>
          <w:rFonts w:eastAsia="Times New Roman" w:cs="Times New Roman"/>
          <w:bCs/>
          <w:szCs w:val="28"/>
          <w:lang w:eastAsia="ru-RU"/>
        </w:rPr>
        <w:t>0</w:t>
      </w:r>
      <w:r w:rsidRPr="00DF109E">
        <w:rPr>
          <w:rFonts w:eastAsia="Times New Roman" w:cs="Times New Roman"/>
          <w:bCs/>
          <w:szCs w:val="28"/>
          <w:lang w:eastAsia="ru-RU"/>
        </w:rPr>
        <w:t>,</w:t>
      </w:r>
      <w:r w:rsidR="004A76D3" w:rsidRPr="00DF109E">
        <w:rPr>
          <w:rFonts w:eastAsia="Times New Roman" w:cs="Times New Roman"/>
          <w:bCs/>
          <w:szCs w:val="28"/>
          <w:lang w:eastAsia="ru-RU"/>
        </w:rPr>
        <w:t>52</w:t>
      </w:r>
      <w:r w:rsidRPr="00DF109E">
        <w:rPr>
          <w:rFonts w:eastAsia="Times New Roman" w:cs="Times New Roman"/>
          <w:bCs/>
          <w:szCs w:val="28"/>
          <w:lang w:eastAsia="ru-RU"/>
        </w:rPr>
        <w:t>% доли населения, получившего жилые помещения и улучшившего жилищные условия в 201</w:t>
      </w:r>
      <w:r w:rsidR="004A76D3" w:rsidRPr="00DF109E">
        <w:rPr>
          <w:rFonts w:eastAsia="Times New Roman" w:cs="Times New Roman"/>
          <w:bCs/>
          <w:szCs w:val="28"/>
          <w:lang w:eastAsia="ru-RU"/>
        </w:rPr>
        <w:t>7</w:t>
      </w:r>
      <w:r w:rsidRPr="00DF109E">
        <w:rPr>
          <w:rFonts w:eastAsia="Times New Roman" w:cs="Times New Roman"/>
          <w:bCs/>
          <w:szCs w:val="28"/>
          <w:lang w:eastAsia="ru-RU"/>
        </w:rPr>
        <w:t xml:space="preserve"> году). В 201</w:t>
      </w:r>
      <w:r w:rsidR="004A76D3" w:rsidRPr="00DF109E">
        <w:rPr>
          <w:rFonts w:eastAsia="Times New Roman" w:cs="Times New Roman"/>
          <w:bCs/>
          <w:szCs w:val="28"/>
          <w:lang w:eastAsia="ru-RU"/>
        </w:rPr>
        <w:t>8</w:t>
      </w:r>
      <w:r w:rsidRPr="00DF109E">
        <w:rPr>
          <w:rFonts w:eastAsia="Times New Roman" w:cs="Times New Roman"/>
          <w:bCs/>
          <w:szCs w:val="28"/>
          <w:lang w:eastAsia="ru-RU"/>
        </w:rPr>
        <w:t xml:space="preserve"> году</w:t>
      </w:r>
      <w:r w:rsidR="004A76D3" w:rsidRPr="00DF109E">
        <w:rPr>
          <w:rFonts w:eastAsia="Times New Roman" w:cs="Times New Roman"/>
          <w:bCs/>
          <w:szCs w:val="28"/>
          <w:lang w:eastAsia="ru-RU"/>
        </w:rPr>
        <w:t xml:space="preserve"> на указанном учете состояло – 39</w:t>
      </w:r>
      <w:r w:rsidRPr="00DF109E">
        <w:rPr>
          <w:rFonts w:eastAsia="Times New Roman" w:cs="Times New Roman"/>
          <w:bCs/>
          <w:szCs w:val="28"/>
          <w:lang w:eastAsia="ru-RU"/>
        </w:rPr>
        <w:t xml:space="preserve"> 9</w:t>
      </w:r>
      <w:r w:rsidR="004A76D3" w:rsidRPr="00DF109E">
        <w:rPr>
          <w:rFonts w:eastAsia="Times New Roman" w:cs="Times New Roman"/>
          <w:bCs/>
          <w:szCs w:val="28"/>
          <w:lang w:eastAsia="ru-RU"/>
        </w:rPr>
        <w:t>84</w:t>
      </w:r>
      <w:r w:rsidRPr="00DF109E">
        <w:rPr>
          <w:rFonts w:eastAsia="Times New Roman" w:cs="Times New Roman"/>
          <w:bCs/>
          <w:szCs w:val="28"/>
          <w:lang w:eastAsia="ru-RU"/>
        </w:rPr>
        <w:t xml:space="preserve"> человек</w:t>
      </w:r>
      <w:r w:rsidR="004A76D3" w:rsidRPr="00DF109E">
        <w:rPr>
          <w:rFonts w:eastAsia="Times New Roman" w:cs="Times New Roman"/>
          <w:bCs/>
          <w:szCs w:val="28"/>
          <w:lang w:eastAsia="ru-RU"/>
        </w:rPr>
        <w:t>а</w:t>
      </w:r>
      <w:r w:rsidRPr="00DF109E">
        <w:rPr>
          <w:rFonts w:eastAsia="Times New Roman" w:cs="Times New Roman"/>
          <w:bCs/>
          <w:szCs w:val="28"/>
          <w:lang w:eastAsia="ru-RU"/>
        </w:rPr>
        <w:t xml:space="preserve">, получили жилые помещения и улучшили жилищные условия – </w:t>
      </w:r>
      <w:r w:rsidR="004A76D3" w:rsidRPr="00DF109E">
        <w:rPr>
          <w:rFonts w:eastAsia="Times New Roman" w:cs="Times New Roman"/>
          <w:bCs/>
          <w:szCs w:val="28"/>
          <w:lang w:eastAsia="ru-RU"/>
        </w:rPr>
        <w:t xml:space="preserve">597 </w:t>
      </w:r>
      <w:r w:rsidRPr="00DF109E">
        <w:rPr>
          <w:rFonts w:eastAsia="Times New Roman" w:cs="Times New Roman"/>
          <w:bCs/>
          <w:szCs w:val="28"/>
          <w:lang w:eastAsia="ru-RU"/>
        </w:rPr>
        <w:t>человек (</w:t>
      </w:r>
      <w:r w:rsidR="004A76D3" w:rsidRPr="00DF109E">
        <w:rPr>
          <w:rFonts w:eastAsia="Times New Roman" w:cs="Times New Roman"/>
          <w:bCs/>
          <w:szCs w:val="28"/>
          <w:lang w:eastAsia="ru-RU"/>
        </w:rPr>
        <w:t>1</w:t>
      </w:r>
      <w:r w:rsidRPr="00DF109E">
        <w:rPr>
          <w:rFonts w:eastAsia="Times New Roman" w:cs="Times New Roman"/>
          <w:bCs/>
          <w:szCs w:val="28"/>
          <w:lang w:eastAsia="ru-RU"/>
        </w:rPr>
        <w:t>,</w:t>
      </w:r>
      <w:r w:rsidR="004A76D3" w:rsidRPr="00DF109E">
        <w:rPr>
          <w:rFonts w:eastAsia="Times New Roman" w:cs="Times New Roman"/>
          <w:bCs/>
          <w:szCs w:val="28"/>
          <w:lang w:eastAsia="ru-RU"/>
        </w:rPr>
        <w:t>49</w:t>
      </w:r>
      <w:r w:rsidRPr="00DF109E">
        <w:rPr>
          <w:rFonts w:eastAsia="Times New Roman" w:cs="Times New Roman"/>
          <w:bCs/>
          <w:szCs w:val="28"/>
          <w:lang w:eastAsia="ru-RU"/>
        </w:rPr>
        <w:t>% доли населения, получившего жилые помещения и улу</w:t>
      </w:r>
      <w:r w:rsidR="004A76D3" w:rsidRPr="00DF109E">
        <w:rPr>
          <w:rFonts w:eastAsia="Times New Roman" w:cs="Times New Roman"/>
          <w:bCs/>
          <w:szCs w:val="28"/>
          <w:lang w:eastAsia="ru-RU"/>
        </w:rPr>
        <w:t>чшившего жилищные условия в 2018</w:t>
      </w:r>
      <w:r w:rsidRPr="00DF109E">
        <w:rPr>
          <w:rFonts w:eastAsia="Times New Roman" w:cs="Times New Roman"/>
          <w:bCs/>
          <w:szCs w:val="28"/>
          <w:lang w:eastAsia="ru-RU"/>
        </w:rPr>
        <w:t xml:space="preserve"> году).</w:t>
      </w:r>
    </w:p>
    <w:p w:rsidR="00141EA8" w:rsidRPr="00DF109E" w:rsidRDefault="00141EA8" w:rsidP="00141EA8">
      <w:pPr>
        <w:shd w:val="clear" w:color="auto" w:fill="FFFFFF"/>
        <w:ind w:firstLine="709"/>
        <w:jc w:val="both"/>
        <w:rPr>
          <w:rFonts w:eastAsia="Calibri"/>
          <w:szCs w:val="28"/>
        </w:rPr>
      </w:pPr>
      <w:r w:rsidRPr="00DF109E">
        <w:rPr>
          <w:rFonts w:eastAsia="Calibri"/>
          <w:szCs w:val="28"/>
        </w:rPr>
        <w:t xml:space="preserve">В 2018 году отмечено сокращение количества граждан, состоящих на учете в качестве нуждающихся в жилых помещениях. Данный факт связан с тем, что в течение 2018 года с учета граждан, нуждающихся в жилых помещениях, было снято значительное количество граждан по основаниям, установленным п.п.1,2,3,6 ст.56 ЖК РФ (подача по месту учета заявления о снятии с учета; утраты оснований, дающих право на получение жилого помещения по договору социального найма; выезд на место жительства в другое муниципальное образование; получение в установленном порядке от органов государственной власти или органов местного самоуправления бюджетных средств на приобретение или строительства жилого помещения; предоставление в установленном порядке от органов гос.власти или органов местного самоуправления земельного участка для строительства жилого дома). </w:t>
      </w:r>
    </w:p>
    <w:p w:rsidR="00141EA8" w:rsidRPr="00DF109E" w:rsidRDefault="00141EA8" w:rsidP="00141EA8">
      <w:pPr>
        <w:shd w:val="clear" w:color="auto" w:fill="FFFFFF"/>
        <w:ind w:firstLine="709"/>
        <w:jc w:val="both"/>
        <w:rPr>
          <w:rFonts w:eastAsia="Calibri"/>
          <w:szCs w:val="28"/>
        </w:rPr>
      </w:pPr>
      <w:r w:rsidRPr="00DF109E">
        <w:rPr>
          <w:rFonts w:eastAsia="Calibri"/>
          <w:szCs w:val="28"/>
        </w:rPr>
        <w:t>Учитывая отсутствие строительства жилых домов для переселения граждан из жилых помещений, признанных в установленном  порядке непригодными для проживания  и подлежащих сносу, в 2018 году отселение граждан производилось в основном за счет обследо</w:t>
      </w:r>
      <w:r w:rsidRPr="00DF109E">
        <w:rPr>
          <w:rFonts w:eastAsia="Calibri"/>
          <w:szCs w:val="28"/>
        </w:rPr>
        <w:softHyphen/>
        <w:t xml:space="preserve">вания жилых помещений муниципального фонда, проведения мероприятий, нацеленных на надлежащее использование муниципального жилья, контроль его своевременного освобождения.  </w:t>
      </w:r>
    </w:p>
    <w:p w:rsidR="00281B55" w:rsidRPr="00DF109E" w:rsidRDefault="00141EA8" w:rsidP="00281B55">
      <w:pPr>
        <w:shd w:val="clear" w:color="auto" w:fill="FFFFFF"/>
        <w:ind w:firstLine="709"/>
        <w:jc w:val="both"/>
        <w:rPr>
          <w:rFonts w:eastAsia="Calibri"/>
          <w:szCs w:val="28"/>
        </w:rPr>
      </w:pPr>
      <w:r w:rsidRPr="00DF109E">
        <w:rPr>
          <w:rFonts w:eastAsia="Calibri"/>
          <w:szCs w:val="28"/>
        </w:rPr>
        <w:t>На территории муниципального образования «Город Астрахань» проводятся мероприятия, направленные на реализацию: ФЗ «О ветеранах», «О социальной защите инвалидов в РФ», постановления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Астраханской области от 20.03.2007 № 86-П «О Порядке предоставления гражданам социальных выплат на приобретение (строительство) жилых помещений за счет средств бюджета Астраханской области», постановления Правительства Астраханской области от 12.09.2014 № 390-П «О Порядке предоставления жилых помещений по договорам социального найма из государственного жилищного фонда Астраханской области».</w:t>
      </w:r>
    </w:p>
    <w:p w:rsidR="00141EA8" w:rsidRPr="00DF109E" w:rsidRDefault="00141EA8" w:rsidP="00281B55">
      <w:pPr>
        <w:shd w:val="clear" w:color="auto" w:fill="FFFFFF"/>
        <w:ind w:firstLine="709"/>
        <w:jc w:val="both"/>
        <w:rPr>
          <w:rFonts w:eastAsia="Calibri"/>
          <w:szCs w:val="28"/>
        </w:rPr>
      </w:pPr>
      <w:r w:rsidRPr="00DF109E">
        <w:rPr>
          <w:rFonts w:eastAsia="Calibri"/>
          <w:szCs w:val="28"/>
        </w:rPr>
        <w:t xml:space="preserve">Принимая во внимание отсутствие финансовых средств на обеспечение выполнения федеральной целевой программы "Жилище" на 2015-2020 годы предоставление субсидий молодым семьям приостановлено. </w:t>
      </w:r>
    </w:p>
    <w:p w:rsidR="001E7FAA" w:rsidRPr="00DF109E" w:rsidRDefault="00141EA8" w:rsidP="00141EA8">
      <w:pPr>
        <w:shd w:val="clear" w:color="auto" w:fill="FFFFFF"/>
        <w:ind w:firstLine="709"/>
        <w:jc w:val="both"/>
        <w:rPr>
          <w:rFonts w:eastAsia="Calibri"/>
          <w:szCs w:val="28"/>
        </w:rPr>
      </w:pPr>
      <w:r w:rsidRPr="00DF109E">
        <w:rPr>
          <w:rFonts w:eastAsia="Calibri"/>
          <w:szCs w:val="28"/>
        </w:rPr>
        <w:t>В 2019-2021 годах планируется продолжить работу по реализации программ, направленных на получение гражданами жилых помещений и улучшение их жилищных условий</w:t>
      </w:r>
      <w:r w:rsidR="001E7FAA" w:rsidRPr="00DF109E">
        <w:rPr>
          <w:rFonts w:eastAsia="Calibri"/>
          <w:szCs w:val="28"/>
        </w:rPr>
        <w:t>. Постановлением администрации муниципального образования</w:t>
      </w:r>
      <w:r w:rsidRPr="00DF109E">
        <w:rPr>
          <w:rFonts w:eastAsia="Calibri"/>
          <w:szCs w:val="28"/>
        </w:rPr>
        <w:t xml:space="preserve"> </w:t>
      </w:r>
      <w:r w:rsidRPr="00DF109E">
        <w:rPr>
          <w:rFonts w:eastAsia="Calibri"/>
          <w:szCs w:val="28"/>
        </w:rPr>
        <w:lastRenderedPageBreak/>
        <w:t xml:space="preserve">«Город Астрахань» от 27.02.2018 № 141 внесены новые изменения в ранее принятое постановление администрации </w:t>
      </w:r>
      <w:r w:rsidR="001E7FAA" w:rsidRPr="00DF109E">
        <w:rPr>
          <w:rFonts w:eastAsia="Calibri"/>
          <w:szCs w:val="28"/>
        </w:rPr>
        <w:t>муниципального образования</w:t>
      </w:r>
      <w:r w:rsidRPr="00DF109E">
        <w:rPr>
          <w:rFonts w:eastAsia="Calibri"/>
          <w:szCs w:val="28"/>
        </w:rPr>
        <w:t xml:space="preserve"> «Город Астрахань» от 22.12.2015 № 8923  по муниципальной программе «Строительство, реконструкция, капитальный ремонт объектов муниципальной собственности и содержание муниципального жилищного фонда муниципальног</w:t>
      </w:r>
      <w:r w:rsidR="001E7FAA" w:rsidRPr="00DF109E">
        <w:rPr>
          <w:rFonts w:eastAsia="Calibri"/>
          <w:szCs w:val="28"/>
        </w:rPr>
        <w:t>о образования «Город Астрахань».</w:t>
      </w:r>
    </w:p>
    <w:p w:rsidR="00141EA8" w:rsidRPr="00DF109E" w:rsidRDefault="001E7FAA" w:rsidP="00141EA8">
      <w:pPr>
        <w:shd w:val="clear" w:color="auto" w:fill="FFFFFF"/>
        <w:ind w:firstLine="709"/>
        <w:jc w:val="both"/>
        <w:rPr>
          <w:rFonts w:eastAsia="Calibri"/>
          <w:szCs w:val="28"/>
        </w:rPr>
      </w:pPr>
      <w:r w:rsidRPr="00DF109E">
        <w:rPr>
          <w:rFonts w:eastAsia="Calibri"/>
          <w:szCs w:val="28"/>
        </w:rPr>
        <w:t>Д</w:t>
      </w:r>
      <w:r w:rsidR="00141EA8" w:rsidRPr="00DF109E">
        <w:rPr>
          <w:rFonts w:eastAsia="Calibri"/>
          <w:szCs w:val="28"/>
        </w:rPr>
        <w:t xml:space="preserve">анной муниципальной программой предусмотрено мероприятие «Приобретение и предоставление гражданам, страдающим тяжелыми формами хронических заболеваний, жилых помещений, в том числе во исполнение решений судов». </w:t>
      </w:r>
      <w:r w:rsidRPr="00DF109E">
        <w:rPr>
          <w:rFonts w:eastAsia="Calibri"/>
          <w:szCs w:val="28"/>
        </w:rPr>
        <w:t>А</w:t>
      </w:r>
      <w:r w:rsidR="00141EA8" w:rsidRPr="00DF109E">
        <w:rPr>
          <w:rFonts w:eastAsia="Calibri"/>
          <w:szCs w:val="28"/>
        </w:rPr>
        <w:t>дминистраци</w:t>
      </w:r>
      <w:r w:rsidRPr="00DF109E">
        <w:rPr>
          <w:rFonts w:eastAsia="Calibri"/>
          <w:szCs w:val="28"/>
        </w:rPr>
        <w:t>ей</w:t>
      </w:r>
      <w:r w:rsidR="00141EA8" w:rsidRPr="00DF109E">
        <w:rPr>
          <w:rFonts w:eastAsia="Calibri"/>
          <w:szCs w:val="28"/>
        </w:rPr>
        <w:t xml:space="preserve"> муниципального образования «Город Астрахань», в соответствии с условиями и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 электронный аукцион на определение подрядной организации на долевое участие в строительстве квартир для граждан, страдающих тяжелыми формами некоторых хронических заболеваний.</w:t>
      </w:r>
    </w:p>
    <w:p w:rsidR="00141EA8" w:rsidRPr="00DF109E" w:rsidRDefault="00141EA8" w:rsidP="00141EA8">
      <w:pPr>
        <w:shd w:val="clear" w:color="auto" w:fill="FFFFFF"/>
        <w:ind w:firstLine="709"/>
        <w:jc w:val="both"/>
        <w:rPr>
          <w:rFonts w:eastAsia="Calibri"/>
          <w:szCs w:val="28"/>
        </w:rPr>
      </w:pPr>
      <w:r w:rsidRPr="00DF109E">
        <w:rPr>
          <w:rFonts w:eastAsia="Calibri"/>
          <w:szCs w:val="28"/>
        </w:rPr>
        <w:t xml:space="preserve">Принятие программ, достаточное финансирование и строительство муниципального жилья позволит уменьшить объем ветхих и аварийных домов, ухудшающих внешний облик города и создающих социальные и экологические проблемы, улучшить развитие городской инфраструктуры, повысить инвестиционную привлекательность </w:t>
      </w:r>
      <w:r w:rsidR="001E7FAA" w:rsidRPr="00DF109E">
        <w:rPr>
          <w:rFonts w:eastAsia="Calibri"/>
          <w:szCs w:val="28"/>
        </w:rPr>
        <w:t>города</w:t>
      </w:r>
      <w:r w:rsidRPr="00DF109E">
        <w:rPr>
          <w:rFonts w:eastAsia="Calibri"/>
          <w:szCs w:val="28"/>
        </w:rPr>
        <w:t xml:space="preserve"> и степень удовлетворенности населения жилищными условиями. Данные обстоятельства могут способствовать уменьшению количества граждан, состоящих на учете в качестве нуждающихся в жилых помещениях и увеличению численности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
    <w:p w:rsidR="009515AE" w:rsidRPr="00DF109E" w:rsidRDefault="009515AE" w:rsidP="002A298A">
      <w:pPr>
        <w:widowControl w:val="0"/>
        <w:autoSpaceDE w:val="0"/>
        <w:autoSpaceDN w:val="0"/>
        <w:adjustRightInd w:val="0"/>
        <w:ind w:firstLine="567"/>
        <w:jc w:val="center"/>
        <w:rPr>
          <w:rFonts w:eastAsia="Times New Roman" w:cs="Times New Roman"/>
          <w:b/>
          <w:color w:val="FF0000"/>
          <w:szCs w:val="28"/>
          <w:lang w:eastAsia="ru-RU"/>
        </w:rPr>
      </w:pPr>
    </w:p>
    <w:p w:rsidR="00515E27" w:rsidRPr="00DF109E" w:rsidRDefault="00515E27" w:rsidP="004D2808">
      <w:pPr>
        <w:widowControl w:val="0"/>
        <w:autoSpaceDE w:val="0"/>
        <w:autoSpaceDN w:val="0"/>
        <w:adjustRightInd w:val="0"/>
        <w:jc w:val="center"/>
        <w:rPr>
          <w:rFonts w:eastAsia="Times New Roman" w:cs="Times New Roman"/>
          <w:b/>
          <w:szCs w:val="28"/>
          <w:lang w:eastAsia="ru-RU"/>
        </w:rPr>
      </w:pPr>
      <w:r w:rsidRPr="00DF109E">
        <w:rPr>
          <w:rFonts w:eastAsia="Times New Roman" w:cs="Times New Roman"/>
          <w:b/>
          <w:szCs w:val="28"/>
          <w:lang w:eastAsia="ru-RU"/>
        </w:rPr>
        <w:t>Организация муниципального управления</w:t>
      </w:r>
    </w:p>
    <w:p w:rsidR="00515E27" w:rsidRPr="00DF109E" w:rsidRDefault="00515E27" w:rsidP="002A298A">
      <w:pPr>
        <w:widowControl w:val="0"/>
        <w:autoSpaceDE w:val="0"/>
        <w:autoSpaceDN w:val="0"/>
        <w:adjustRightInd w:val="0"/>
        <w:ind w:firstLine="567"/>
        <w:jc w:val="center"/>
        <w:rPr>
          <w:rFonts w:eastAsia="Times New Roman" w:cs="Times New Roman"/>
          <w:b/>
          <w:szCs w:val="28"/>
          <w:lang w:eastAsia="ru-RU"/>
        </w:rPr>
      </w:pPr>
    </w:p>
    <w:p w:rsidR="00602623" w:rsidRPr="00DF109E" w:rsidRDefault="00ED40FF"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2</w:t>
      </w:r>
      <w:r w:rsidR="005D5923" w:rsidRPr="00DF109E">
        <w:rPr>
          <w:rFonts w:eastAsia="Times New Roman" w:cs="Times New Roman"/>
          <w:b/>
          <w:szCs w:val="28"/>
          <w:lang w:eastAsia="ru-RU"/>
        </w:rPr>
        <w:t>.</w:t>
      </w:r>
      <w:r w:rsidR="00602623" w:rsidRPr="00DF109E">
        <w:rPr>
          <w:rFonts w:eastAsia="Times New Roman" w:cs="Times New Roman"/>
          <w:b/>
          <w:szCs w:val="2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w:t>
      </w:r>
      <w:r w:rsidR="00BC27CC" w:rsidRPr="00DF109E">
        <w:rPr>
          <w:rFonts w:eastAsia="Times New Roman" w:cs="Times New Roman"/>
          <w:b/>
          <w:szCs w:val="28"/>
          <w:lang w:eastAsia="ru-RU"/>
        </w:rPr>
        <w:t xml:space="preserve"> собственных доходов бюджета</w:t>
      </w:r>
      <w:r w:rsidR="00602623" w:rsidRPr="00DF109E">
        <w:rPr>
          <w:rFonts w:eastAsia="Times New Roman" w:cs="Times New Roman"/>
          <w:b/>
          <w:szCs w:val="28"/>
          <w:lang w:eastAsia="ru-RU"/>
        </w:rPr>
        <w:t xml:space="preserve"> муниципального образования (без учета субвенций)</w:t>
      </w:r>
    </w:p>
    <w:p w:rsidR="00CF7655" w:rsidRPr="00DF109E" w:rsidRDefault="00CF7655" w:rsidP="00CF7655">
      <w:pPr>
        <w:pStyle w:val="31"/>
        <w:tabs>
          <w:tab w:val="left" w:pos="993"/>
        </w:tabs>
        <w:spacing w:line="240" w:lineRule="auto"/>
        <w:ind w:firstLine="709"/>
        <w:outlineLvl w:val="0"/>
        <w:rPr>
          <w:rFonts w:eastAsia="Calibri" w:cstheme="minorBidi"/>
          <w:szCs w:val="28"/>
          <w:lang w:eastAsia="en-US"/>
        </w:rPr>
      </w:pPr>
      <w:r w:rsidRPr="00DF109E">
        <w:rPr>
          <w:rFonts w:eastAsia="Calibri" w:cstheme="minorBidi"/>
          <w:szCs w:val="28"/>
          <w:lang w:eastAsia="en-US"/>
        </w:rPr>
        <w:t xml:space="preserve">За отчётный период 2015-2018 годов и плановый период 2019-2021 годов, доля налоговых и неналоговых доходов бюджета муниципального образования «Город Астрахань» (за исключением поступлений налоговых доходов по дополнительным нормативам отчислений) в общем объёме собственных доходов местного бюджета (без учета субвенций) представлена в следующей динамике: </w:t>
      </w:r>
    </w:p>
    <w:p w:rsidR="00CF7655" w:rsidRPr="00DF109E" w:rsidRDefault="00CF7655" w:rsidP="00CF7655">
      <w:pPr>
        <w:pStyle w:val="31"/>
        <w:tabs>
          <w:tab w:val="left" w:pos="993"/>
        </w:tabs>
        <w:spacing w:line="240" w:lineRule="auto"/>
        <w:ind w:firstLine="709"/>
        <w:outlineLvl w:val="0"/>
        <w:rPr>
          <w:rFonts w:eastAsia="Calibri" w:cstheme="minorBidi"/>
          <w:szCs w:val="28"/>
          <w:lang w:eastAsia="en-US"/>
        </w:rPr>
      </w:pPr>
      <w:r w:rsidRPr="00DF109E">
        <w:rPr>
          <w:rFonts w:eastAsia="Calibri" w:cstheme="minorBidi"/>
          <w:szCs w:val="28"/>
          <w:lang w:eastAsia="en-US"/>
        </w:rPr>
        <w:t>в 2015</w:t>
      </w:r>
      <w:r w:rsidR="000911DA" w:rsidRPr="00DF109E">
        <w:rPr>
          <w:rFonts w:eastAsia="Calibri" w:cstheme="minorBidi"/>
          <w:szCs w:val="28"/>
          <w:lang w:eastAsia="en-US"/>
        </w:rPr>
        <w:t xml:space="preserve"> </w:t>
      </w:r>
      <w:r w:rsidRPr="00DF109E">
        <w:rPr>
          <w:rFonts w:eastAsia="Calibri" w:cstheme="minorBidi"/>
          <w:szCs w:val="28"/>
          <w:lang w:eastAsia="en-US"/>
        </w:rPr>
        <w:t>году – 64,25;  в 2016</w:t>
      </w:r>
      <w:r w:rsidR="000911DA" w:rsidRPr="00DF109E">
        <w:rPr>
          <w:rFonts w:eastAsia="Calibri" w:cstheme="minorBidi"/>
          <w:szCs w:val="28"/>
          <w:lang w:eastAsia="en-US"/>
        </w:rPr>
        <w:t xml:space="preserve"> </w:t>
      </w:r>
      <w:r w:rsidRPr="00DF109E">
        <w:rPr>
          <w:rFonts w:eastAsia="Calibri" w:cstheme="minorBidi"/>
          <w:szCs w:val="28"/>
          <w:lang w:eastAsia="en-US"/>
        </w:rPr>
        <w:t>году - 72,93;  в 2017</w:t>
      </w:r>
      <w:r w:rsidR="000911DA" w:rsidRPr="00DF109E">
        <w:rPr>
          <w:rFonts w:eastAsia="Calibri" w:cstheme="minorBidi"/>
          <w:szCs w:val="28"/>
          <w:lang w:eastAsia="en-US"/>
        </w:rPr>
        <w:t xml:space="preserve"> </w:t>
      </w:r>
      <w:r w:rsidRPr="00DF109E">
        <w:rPr>
          <w:rFonts w:eastAsia="Calibri" w:cstheme="minorBidi"/>
          <w:szCs w:val="28"/>
          <w:lang w:eastAsia="en-US"/>
        </w:rPr>
        <w:t xml:space="preserve">году – </w:t>
      </w:r>
      <w:r w:rsidR="000911DA" w:rsidRPr="00DF109E">
        <w:rPr>
          <w:rFonts w:eastAsia="Calibri" w:cstheme="minorBidi"/>
          <w:szCs w:val="28"/>
          <w:lang w:eastAsia="en-US"/>
        </w:rPr>
        <w:t>59,00</w:t>
      </w:r>
      <w:r w:rsidRPr="00DF109E">
        <w:rPr>
          <w:rFonts w:eastAsia="Calibri" w:cstheme="minorBidi"/>
          <w:szCs w:val="28"/>
          <w:lang w:eastAsia="en-US"/>
        </w:rPr>
        <w:t xml:space="preserve">;  в 2018 году – </w:t>
      </w:r>
      <w:r w:rsidR="000911DA" w:rsidRPr="00DF109E">
        <w:rPr>
          <w:rFonts w:eastAsia="Calibri" w:cstheme="minorBidi"/>
          <w:szCs w:val="28"/>
          <w:lang w:eastAsia="en-US"/>
        </w:rPr>
        <w:t>81,00</w:t>
      </w:r>
      <w:r w:rsidRPr="00DF109E">
        <w:rPr>
          <w:rFonts w:eastAsia="Calibri" w:cstheme="minorBidi"/>
          <w:szCs w:val="28"/>
          <w:lang w:eastAsia="en-US"/>
        </w:rPr>
        <w:t>; в 2019 году– 52,74; в 2020 году – 55,54 и в 2021 году – 58,77.</w:t>
      </w:r>
    </w:p>
    <w:p w:rsidR="00CF7655" w:rsidRPr="00DF109E" w:rsidRDefault="00CF7655" w:rsidP="00CF7655">
      <w:pPr>
        <w:pStyle w:val="af"/>
        <w:spacing w:after="0"/>
        <w:ind w:left="0" w:firstLine="709"/>
        <w:jc w:val="both"/>
        <w:rPr>
          <w:rFonts w:eastAsia="Calibri"/>
          <w:szCs w:val="28"/>
        </w:rPr>
      </w:pPr>
      <w:r w:rsidRPr="00DF109E">
        <w:rPr>
          <w:rFonts w:eastAsia="Calibri"/>
          <w:szCs w:val="28"/>
        </w:rPr>
        <w:t>Объем налоговых и неналоговых доходов в 2018 году  по сравнению с 2017 годом увеличился на 9,3%, дополнительный норматив отчислений  от налога на доходы физических лиц увеличился на 1,1%.</w:t>
      </w:r>
    </w:p>
    <w:p w:rsidR="00CF7655" w:rsidRPr="00DF109E" w:rsidRDefault="00CF7655" w:rsidP="00CF7655">
      <w:pPr>
        <w:pStyle w:val="af"/>
        <w:spacing w:after="0"/>
        <w:ind w:left="0" w:firstLine="709"/>
        <w:jc w:val="both"/>
        <w:rPr>
          <w:rFonts w:eastAsia="Calibri"/>
          <w:szCs w:val="28"/>
        </w:rPr>
      </w:pPr>
      <w:r w:rsidRPr="00DF109E">
        <w:rPr>
          <w:rFonts w:eastAsia="Calibri"/>
          <w:szCs w:val="28"/>
        </w:rPr>
        <w:t xml:space="preserve">Объем собственных доходов в 2018 году  увеличился по сравнению с 2017 годом на 13,0% ввиду того, что объем безвозмездных поступлений, предоставленный  в 2018 году из вышестоящего бюджета без учета субвенций   увеличился  за счет поступления субсидий на реализацию мероприятий по переселению граждан из аварийного жилищного фонда, на создание дополнительных мест для детей в возрасте от 2 </w:t>
      </w:r>
      <w:r w:rsidRPr="00DF109E">
        <w:rPr>
          <w:rFonts w:eastAsia="Calibri"/>
          <w:szCs w:val="28"/>
        </w:rPr>
        <w:lastRenderedPageBreak/>
        <w:t>месяцев до 3 лет в образовательных учреждениях, на модернизацию и повышение энергоэффективности водопроводно-канализационного хозяйства, на увеличение минимального размера оплаты труда.</w:t>
      </w:r>
    </w:p>
    <w:p w:rsidR="00602623" w:rsidRPr="00DF109E" w:rsidRDefault="00602623" w:rsidP="008775E2">
      <w:pPr>
        <w:ind w:firstLine="709"/>
        <w:jc w:val="both"/>
        <w:rPr>
          <w:rFonts w:eastAsia="Calibri" w:cs="Times New Roman"/>
          <w:color w:val="FF0000"/>
          <w:szCs w:val="28"/>
        </w:rPr>
      </w:pPr>
    </w:p>
    <w:p w:rsidR="006D427D" w:rsidRPr="00DF109E" w:rsidRDefault="00EE3DBC" w:rsidP="008775E2">
      <w:pPr>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3</w:t>
      </w:r>
      <w:r w:rsidR="006D427D" w:rsidRPr="00DF109E">
        <w:rPr>
          <w:rFonts w:eastAsia="Times New Roman" w:cs="Times New Roman"/>
          <w:b/>
          <w:szCs w:val="2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67951" w:rsidRPr="00DF109E" w:rsidRDefault="00567951" w:rsidP="00567951">
      <w:pPr>
        <w:ind w:firstLine="567"/>
        <w:jc w:val="both"/>
        <w:rPr>
          <w:rFonts w:eastAsia="Times New Roman" w:cs="Times New Roman"/>
          <w:szCs w:val="28"/>
          <w:lang w:eastAsia="ru-RU"/>
        </w:rPr>
      </w:pPr>
      <w:r w:rsidRPr="00DF109E">
        <w:rPr>
          <w:rFonts w:eastAsia="Times New Roman" w:cs="Times New Roman"/>
          <w:szCs w:val="28"/>
          <w:lang w:eastAsia="ru-RU"/>
        </w:rPr>
        <w:t>На конец 2018 года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составила 0,16% (8,81</w:t>
      </w:r>
      <w:r w:rsidR="001516A0" w:rsidRPr="00DF109E">
        <w:rPr>
          <w:rFonts w:eastAsia="Times New Roman" w:cs="Times New Roman"/>
          <w:szCs w:val="28"/>
          <w:lang w:eastAsia="ru-RU"/>
        </w:rPr>
        <w:t xml:space="preserve"> </w:t>
      </w:r>
      <w:r w:rsidRPr="00DF109E">
        <w:rPr>
          <w:rFonts w:eastAsia="Times New Roman" w:cs="Times New Roman"/>
          <w:szCs w:val="28"/>
          <w:lang w:eastAsia="ru-RU"/>
        </w:rPr>
        <w:t xml:space="preserve">% на конец 2017 года). </w:t>
      </w:r>
    </w:p>
    <w:p w:rsidR="00567951" w:rsidRPr="00DF109E" w:rsidRDefault="00567951" w:rsidP="00567951">
      <w:pPr>
        <w:ind w:firstLine="567"/>
        <w:jc w:val="both"/>
        <w:rPr>
          <w:rFonts w:eastAsia="Times New Roman" w:cs="Times New Roman"/>
          <w:szCs w:val="28"/>
          <w:lang w:eastAsia="ru-RU"/>
        </w:rPr>
      </w:pPr>
      <w:r w:rsidRPr="00DF109E">
        <w:rPr>
          <w:rFonts w:eastAsia="Times New Roman" w:cs="Times New Roman"/>
          <w:szCs w:val="28"/>
          <w:lang w:eastAsia="ru-RU"/>
        </w:rPr>
        <w:t>Полная учетная стоимость основных фондов организаций муниципальной формы собственности (находящихся в стадии банкротства) на ко</w:t>
      </w:r>
      <w:r w:rsidR="001B47E8" w:rsidRPr="00DF109E">
        <w:rPr>
          <w:rFonts w:eastAsia="Times New Roman" w:cs="Times New Roman"/>
          <w:szCs w:val="28"/>
          <w:lang w:eastAsia="ru-RU"/>
        </w:rPr>
        <w:t>нец 2018 года составила 13 264,25</w:t>
      </w:r>
      <w:r w:rsidRPr="00DF109E">
        <w:rPr>
          <w:rFonts w:eastAsia="Times New Roman" w:cs="Times New Roman"/>
          <w:szCs w:val="28"/>
          <w:lang w:eastAsia="ru-RU"/>
        </w:rPr>
        <w:t xml:space="preserve"> тыс. рублей, что ниже соответствующег</w:t>
      </w:r>
      <w:r w:rsidR="001B47E8" w:rsidRPr="00DF109E">
        <w:rPr>
          <w:rFonts w:eastAsia="Times New Roman" w:cs="Times New Roman"/>
          <w:szCs w:val="28"/>
          <w:lang w:eastAsia="ru-RU"/>
        </w:rPr>
        <w:t>о периода 2017 года на 691 228,35</w:t>
      </w:r>
      <w:r w:rsidRPr="00DF109E">
        <w:rPr>
          <w:rFonts w:eastAsia="Times New Roman" w:cs="Times New Roman"/>
          <w:szCs w:val="28"/>
          <w:lang w:eastAsia="ru-RU"/>
        </w:rPr>
        <w:t xml:space="preserve"> рублей. Такое снижение объясняется следующими причинами:  </w:t>
      </w:r>
    </w:p>
    <w:p w:rsidR="00567951" w:rsidRPr="00DF109E" w:rsidRDefault="00567951" w:rsidP="00567951">
      <w:pPr>
        <w:ind w:firstLine="567"/>
        <w:jc w:val="both"/>
        <w:rPr>
          <w:rFonts w:eastAsia="Calibri"/>
          <w:szCs w:val="28"/>
        </w:rPr>
      </w:pPr>
      <w:r w:rsidRPr="00DF109E">
        <w:rPr>
          <w:szCs w:val="28"/>
        </w:rPr>
        <w:t>-1 предприятие, МУП г. Астрахани «Коммунстройсервис», 02.04.2018 прекратило деятельность согласно выписке из Единого государственного реестра юридических лиц в связи с его ликвидацией на основании определения Арбитражного суда Астраханской области о завершении конкурсного производства;</w:t>
      </w:r>
    </w:p>
    <w:p w:rsidR="00567951" w:rsidRPr="00DF109E" w:rsidRDefault="00567951" w:rsidP="00567951">
      <w:pPr>
        <w:ind w:firstLine="567"/>
        <w:jc w:val="both"/>
        <w:rPr>
          <w:szCs w:val="28"/>
        </w:rPr>
      </w:pPr>
      <w:r w:rsidRPr="00DF109E">
        <w:rPr>
          <w:szCs w:val="28"/>
        </w:rPr>
        <w:t>-2 предприятия перешли из стадии банкротства в действующие: определениями Арбитражного суда Астраханской области от 28.09.2018 по делу о несостоятельности (банкротстве) МУП г. Астрахани   «Коммунэнерго» и от 22.01.2018 по делу о несостоятельности (банкротстве) МУП г. Астрахани   «Спецавтохозяйство по уборке города» производства прекращены;</w:t>
      </w:r>
    </w:p>
    <w:p w:rsidR="00567951" w:rsidRPr="00DF109E" w:rsidRDefault="00567951" w:rsidP="00567951">
      <w:pPr>
        <w:ind w:firstLine="567"/>
        <w:jc w:val="both"/>
        <w:rPr>
          <w:szCs w:val="28"/>
        </w:rPr>
      </w:pPr>
      <w:r w:rsidRPr="00DF109E">
        <w:rPr>
          <w:szCs w:val="28"/>
        </w:rPr>
        <w:t>-1 предприятие, МУП г. Астрахани «Дорожник Форпоста»,  признано несостоятельным  (банкротом) на основании Решения Арбитражного суда Астраханской области  от 28.06.2018 по Делу № А06-4723/2018.</w:t>
      </w:r>
    </w:p>
    <w:p w:rsidR="00567951" w:rsidRPr="00DF109E" w:rsidRDefault="00567951" w:rsidP="00567951">
      <w:pPr>
        <w:ind w:firstLine="567"/>
        <w:jc w:val="both"/>
        <w:rPr>
          <w:rFonts w:eastAsia="Calibri"/>
          <w:szCs w:val="28"/>
        </w:rPr>
      </w:pPr>
      <w:r w:rsidRPr="00DF109E">
        <w:rPr>
          <w:rFonts w:eastAsia="Calibri"/>
          <w:szCs w:val="28"/>
        </w:rPr>
        <w:t>Кроме того, в течени</w:t>
      </w:r>
      <w:r w:rsidR="008D7235" w:rsidRPr="00DF109E">
        <w:rPr>
          <w:rFonts w:eastAsia="Calibri"/>
          <w:szCs w:val="28"/>
        </w:rPr>
        <w:t>е</w:t>
      </w:r>
      <w:r w:rsidRPr="00DF109E">
        <w:rPr>
          <w:rFonts w:eastAsia="Calibri"/>
          <w:szCs w:val="28"/>
        </w:rPr>
        <w:t xml:space="preserve"> 2018 года производилась реализация имущества 3-х</w:t>
      </w:r>
      <w:r w:rsidR="008D7235" w:rsidRPr="00DF109E">
        <w:rPr>
          <w:rFonts w:eastAsia="Calibri"/>
          <w:szCs w:val="28"/>
        </w:rPr>
        <w:t xml:space="preserve"> </w:t>
      </w:r>
      <w:r w:rsidRPr="00DF109E">
        <w:rPr>
          <w:rFonts w:eastAsia="Calibri"/>
          <w:szCs w:val="28"/>
        </w:rPr>
        <w:t>предприятий банкротов (МУП г. Астрахани «УК «Лотос», МУП г. Астрахани «Городской специализированный комбинат похоронных услуг», МУП г. Астрахани «Дорожник Форпоста»), вошедш</w:t>
      </w:r>
      <w:r w:rsidR="008D7235" w:rsidRPr="00DF109E">
        <w:rPr>
          <w:rFonts w:eastAsia="Calibri"/>
          <w:szCs w:val="28"/>
        </w:rPr>
        <w:t>их</w:t>
      </w:r>
      <w:r w:rsidRPr="00DF109E">
        <w:rPr>
          <w:rFonts w:eastAsia="Calibri"/>
          <w:szCs w:val="28"/>
        </w:rPr>
        <w:t xml:space="preserve"> в конкурсную массу данных предприятий</w:t>
      </w:r>
      <w:r w:rsidR="008D7235" w:rsidRPr="00DF109E">
        <w:rPr>
          <w:rFonts w:eastAsia="Calibri"/>
          <w:szCs w:val="28"/>
        </w:rPr>
        <w:t>,</w:t>
      </w:r>
      <w:r w:rsidRPr="00DF109E">
        <w:rPr>
          <w:rFonts w:eastAsia="Calibri"/>
          <w:szCs w:val="28"/>
        </w:rPr>
        <w:t xml:space="preserve"> что способствовало уменьшению доли основных фондов. </w:t>
      </w:r>
    </w:p>
    <w:p w:rsidR="00567951" w:rsidRPr="00DF109E" w:rsidRDefault="00567951" w:rsidP="00567951">
      <w:pPr>
        <w:ind w:firstLine="567"/>
        <w:jc w:val="both"/>
        <w:rPr>
          <w:rFonts w:eastAsia="Calibri"/>
          <w:szCs w:val="28"/>
        </w:rPr>
      </w:pPr>
      <w:r w:rsidRPr="00DF109E">
        <w:rPr>
          <w:rFonts w:eastAsia="Calibri"/>
          <w:szCs w:val="28"/>
        </w:rPr>
        <w:t>В 2019 году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планируется в размере 0,03%, в связи с планируемым завершением конкурсного производства МУП г. Астрахани «Дорожник Форпоста» и МУП г. Астрахани «Городской специализированный комбинат похоронных услуг».</w:t>
      </w:r>
    </w:p>
    <w:p w:rsidR="00567951" w:rsidRPr="00DF109E" w:rsidRDefault="00567951" w:rsidP="00567951">
      <w:pPr>
        <w:ind w:firstLine="567"/>
        <w:jc w:val="both"/>
        <w:rPr>
          <w:rFonts w:eastAsia="Calibri"/>
          <w:szCs w:val="28"/>
        </w:rPr>
      </w:pPr>
      <w:r w:rsidRPr="00DF109E">
        <w:rPr>
          <w:rFonts w:eastAsia="Calibri"/>
          <w:szCs w:val="28"/>
        </w:rPr>
        <w:t>В плановых показателях на 2020-2021 г.г.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планируется на уровне 2019 года.</w:t>
      </w:r>
    </w:p>
    <w:p w:rsidR="00567951" w:rsidRPr="00DF109E" w:rsidRDefault="00567951" w:rsidP="00567951">
      <w:pPr>
        <w:ind w:firstLine="567"/>
        <w:jc w:val="both"/>
        <w:rPr>
          <w:rFonts w:eastAsia="Calibri"/>
          <w:szCs w:val="28"/>
        </w:rPr>
      </w:pPr>
      <w:r w:rsidRPr="00DF109E">
        <w:rPr>
          <w:rFonts w:eastAsia="Calibri"/>
          <w:szCs w:val="28"/>
        </w:rPr>
        <w:t>В целях выявления неэффективных муниципальных унитарных предприятий ежегодно организуются балансовые комиссии, на которых оценивается деятельность муниципального предприятия и принимаются решения по вопросам его дальнейшего функционирования.</w:t>
      </w:r>
    </w:p>
    <w:p w:rsidR="00602623" w:rsidRPr="00DF109E" w:rsidRDefault="00567951" w:rsidP="008775E2">
      <w:pPr>
        <w:ind w:firstLine="709"/>
        <w:jc w:val="both"/>
        <w:rPr>
          <w:rFonts w:eastAsia="Times New Roman" w:cs="Times New Roman"/>
          <w:b/>
          <w:color w:val="FF0000"/>
          <w:szCs w:val="28"/>
          <w:lang w:eastAsia="ru-RU"/>
        </w:rPr>
      </w:pPr>
      <w:r w:rsidRPr="00DF109E">
        <w:rPr>
          <w:rFonts w:eastAsia="Times New Roman" w:cs="Times New Roman"/>
          <w:b/>
          <w:color w:val="FF0000"/>
          <w:szCs w:val="28"/>
          <w:lang w:eastAsia="ru-RU"/>
        </w:rPr>
        <w:lastRenderedPageBreak/>
        <w:t xml:space="preserve"> </w:t>
      </w:r>
    </w:p>
    <w:p w:rsidR="00B23E8C" w:rsidRPr="00DF109E" w:rsidRDefault="00EE3DBC" w:rsidP="008775E2">
      <w:pPr>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4</w:t>
      </w:r>
      <w:r w:rsidR="005C0C24" w:rsidRPr="00DF109E">
        <w:rPr>
          <w:rFonts w:eastAsia="Times New Roman" w:cs="Times New Roman"/>
          <w:b/>
          <w:szCs w:val="28"/>
          <w:lang w:eastAsia="ru-RU"/>
        </w:rPr>
        <w:t>.</w:t>
      </w:r>
      <w:r w:rsidR="00B23E8C" w:rsidRPr="00DF109E">
        <w:rPr>
          <w:rFonts w:eastAsia="Times New Roman" w:cs="Times New Roman"/>
          <w:b/>
          <w:szCs w:val="28"/>
          <w:lang w:eastAsia="ru-RU"/>
        </w:rPr>
        <w:t>Объём незавершенного в установленные сроки строительства, осуществляемого за сч</w:t>
      </w:r>
      <w:r w:rsidR="006E16ED" w:rsidRPr="00DF109E">
        <w:rPr>
          <w:rFonts w:eastAsia="Times New Roman" w:cs="Times New Roman"/>
          <w:b/>
          <w:szCs w:val="28"/>
          <w:lang w:eastAsia="ru-RU"/>
        </w:rPr>
        <w:t>е</w:t>
      </w:r>
      <w:r w:rsidR="00B23E8C" w:rsidRPr="00DF109E">
        <w:rPr>
          <w:rFonts w:eastAsia="Times New Roman" w:cs="Times New Roman"/>
          <w:b/>
          <w:szCs w:val="28"/>
          <w:lang w:eastAsia="ru-RU"/>
        </w:rPr>
        <w:t>т средств бюджета городского округа (муниципального района)</w:t>
      </w:r>
    </w:p>
    <w:p w:rsidR="00141EA8" w:rsidRPr="00DF109E" w:rsidRDefault="00141EA8" w:rsidP="00141EA8">
      <w:pPr>
        <w:ind w:firstLine="709"/>
        <w:jc w:val="both"/>
        <w:rPr>
          <w:rFonts w:eastAsia="Calibri"/>
          <w:szCs w:val="28"/>
        </w:rPr>
      </w:pPr>
      <w:r w:rsidRPr="00DF109E">
        <w:rPr>
          <w:szCs w:val="28"/>
        </w:rPr>
        <w:t xml:space="preserve">В 2018 году объем незавершенного в установленные сроки строительства, осуществляемого за счёт средств бюджета городского округа, составил 945 848,00 тыс. руб. </w:t>
      </w:r>
      <w:r w:rsidRPr="00DF109E">
        <w:rPr>
          <w:rFonts w:eastAsia="Calibri"/>
          <w:szCs w:val="28"/>
        </w:rPr>
        <w:t>Уменьшение объемов незавершенного строительства по сравнению с 2017 годом (958 309,20 тыс.руб.) связано с завершением строительства и вводом в эксплуатацию объекта «Строительство детского сада в мкр. Бабаевского в Ленинском районе г. Астрахани» на 330 мест.</w:t>
      </w:r>
    </w:p>
    <w:p w:rsidR="00141EA8" w:rsidRPr="00DF109E" w:rsidRDefault="00141EA8" w:rsidP="00141EA8">
      <w:pPr>
        <w:ind w:firstLine="709"/>
        <w:jc w:val="both"/>
        <w:rPr>
          <w:rFonts w:eastAsia="Times New Roman"/>
          <w:szCs w:val="28"/>
          <w:lang w:eastAsia="ru-RU"/>
        </w:rPr>
      </w:pPr>
      <w:r w:rsidRPr="00DF109E">
        <w:rPr>
          <w:szCs w:val="28"/>
        </w:rPr>
        <w:t>В 2019 году планируется сокращение объема незавершенного строительства до 821 095,70 тыс. руб., в 2020 году – до 815 321,50 тыс. руб., а в 2021 году – до 784 949,50 тыс. руб.</w:t>
      </w:r>
    </w:p>
    <w:p w:rsidR="00141EA8" w:rsidRPr="00DF109E" w:rsidRDefault="00141EA8" w:rsidP="00141EA8">
      <w:pPr>
        <w:ind w:firstLine="709"/>
        <w:jc w:val="both"/>
        <w:rPr>
          <w:szCs w:val="28"/>
        </w:rPr>
      </w:pPr>
      <w:r w:rsidRPr="00DF109E">
        <w:rPr>
          <w:szCs w:val="28"/>
        </w:rPr>
        <w:t>В планируемом периоде ожидается сокращение объемов незавершенного строительства при финансировании в полном объеме и завершении строительных работ по объектам. Для выделения денежных средств из местного и областного бюджетов разработаны и утверждены муниципальные и ведомственные целевые программы.</w:t>
      </w:r>
    </w:p>
    <w:p w:rsidR="00141EA8" w:rsidRPr="00DF109E" w:rsidRDefault="00141EA8" w:rsidP="00141EA8">
      <w:pPr>
        <w:ind w:firstLine="709"/>
        <w:jc w:val="both"/>
        <w:rPr>
          <w:rFonts w:eastAsia="Calibri"/>
          <w:szCs w:val="28"/>
        </w:rPr>
      </w:pPr>
      <w:r w:rsidRPr="00DF109E">
        <w:rPr>
          <w:rFonts w:eastAsia="Calibri"/>
          <w:szCs w:val="28"/>
        </w:rPr>
        <w:t>В 2019-2021 годах планируется завершить строительство и ввести в эксплуатацию следующие объекты:</w:t>
      </w:r>
    </w:p>
    <w:p w:rsidR="00141EA8" w:rsidRPr="00DF109E" w:rsidRDefault="00141EA8" w:rsidP="007B1488">
      <w:pPr>
        <w:numPr>
          <w:ilvl w:val="0"/>
          <w:numId w:val="39"/>
        </w:numPr>
        <w:tabs>
          <w:tab w:val="left" w:pos="993"/>
        </w:tabs>
        <w:ind w:left="0" w:firstLine="709"/>
        <w:contextualSpacing/>
        <w:jc w:val="both"/>
        <w:rPr>
          <w:rFonts w:eastAsia="Calibri"/>
          <w:szCs w:val="28"/>
        </w:rPr>
      </w:pPr>
      <w:r w:rsidRPr="00DF109E">
        <w:rPr>
          <w:rFonts w:eastAsia="Calibri"/>
          <w:szCs w:val="28"/>
        </w:rPr>
        <w:t xml:space="preserve"> «Строительство общеобразовательной организации по ул.3-я Зеленгинская в Кировском районе г. Астрахани» на 1000 мест;</w:t>
      </w:r>
    </w:p>
    <w:p w:rsidR="00141EA8" w:rsidRPr="00DF109E" w:rsidRDefault="00141EA8" w:rsidP="007B1488">
      <w:pPr>
        <w:numPr>
          <w:ilvl w:val="0"/>
          <w:numId w:val="39"/>
        </w:numPr>
        <w:tabs>
          <w:tab w:val="left" w:pos="993"/>
        </w:tabs>
        <w:ind w:left="0" w:firstLine="709"/>
        <w:contextualSpacing/>
        <w:jc w:val="both"/>
        <w:rPr>
          <w:rFonts w:eastAsia="Calibri"/>
          <w:szCs w:val="28"/>
        </w:rPr>
      </w:pPr>
      <w:r w:rsidRPr="00DF109E">
        <w:rPr>
          <w:rFonts w:eastAsia="Calibri"/>
          <w:szCs w:val="28"/>
        </w:rPr>
        <w:t xml:space="preserve"> «Строительство детского сада в мкр. «Западный-2» на 330 мест;</w:t>
      </w:r>
    </w:p>
    <w:p w:rsidR="00141EA8" w:rsidRPr="00DF109E" w:rsidRDefault="00141EA8" w:rsidP="007B1488">
      <w:pPr>
        <w:numPr>
          <w:ilvl w:val="0"/>
          <w:numId w:val="39"/>
        </w:numPr>
        <w:tabs>
          <w:tab w:val="left" w:pos="993"/>
        </w:tabs>
        <w:ind w:left="0" w:firstLine="709"/>
        <w:contextualSpacing/>
        <w:jc w:val="both"/>
        <w:rPr>
          <w:rFonts w:eastAsia="Calibri"/>
          <w:szCs w:val="28"/>
        </w:rPr>
      </w:pPr>
      <w:r w:rsidRPr="00DF109E">
        <w:rPr>
          <w:rFonts w:eastAsia="Calibri"/>
          <w:szCs w:val="28"/>
        </w:rPr>
        <w:t>«Реконструкция ул. Татищева».</w:t>
      </w:r>
    </w:p>
    <w:p w:rsidR="0080716D" w:rsidRPr="00DF109E" w:rsidRDefault="00141EA8" w:rsidP="00141EA8">
      <w:pPr>
        <w:widowControl w:val="0"/>
        <w:tabs>
          <w:tab w:val="left" w:pos="142"/>
          <w:tab w:val="left" w:pos="3661"/>
        </w:tabs>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ab/>
      </w:r>
    </w:p>
    <w:p w:rsidR="00B5509F" w:rsidRPr="00DF109E" w:rsidRDefault="00ED40FF"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5</w:t>
      </w:r>
      <w:r w:rsidR="00B5509F" w:rsidRPr="00DF109E">
        <w:rPr>
          <w:rFonts w:eastAsia="Times New Roman" w:cs="Times New Roman"/>
          <w:b/>
          <w:szCs w:val="2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w:t>
      </w:r>
      <w:r w:rsidR="00BC27CC" w:rsidRPr="00DF109E">
        <w:rPr>
          <w:rFonts w:eastAsia="Times New Roman" w:cs="Times New Roman"/>
          <w:b/>
          <w:szCs w:val="28"/>
          <w:lang w:eastAsia="ru-RU"/>
        </w:rPr>
        <w:t>в муниципального образования</w:t>
      </w:r>
      <w:r w:rsidR="00B5509F" w:rsidRPr="00DF109E">
        <w:rPr>
          <w:rFonts w:eastAsia="Times New Roman" w:cs="Times New Roman"/>
          <w:b/>
          <w:szCs w:val="28"/>
          <w:lang w:eastAsia="ru-RU"/>
        </w:rPr>
        <w:t xml:space="preserve"> на оплату труда (включая начисления на оплату труда)</w:t>
      </w:r>
    </w:p>
    <w:p w:rsidR="00C52F46" w:rsidRPr="00DF109E" w:rsidRDefault="00C52F46" w:rsidP="00C52F46">
      <w:pPr>
        <w:widowControl w:val="0"/>
        <w:autoSpaceDE w:val="0"/>
        <w:autoSpaceDN w:val="0"/>
        <w:adjustRightInd w:val="0"/>
        <w:ind w:firstLine="709"/>
        <w:jc w:val="both"/>
      </w:pPr>
      <w:r w:rsidRPr="00DF109E">
        <w:t xml:space="preserve">Просроченная  кредиторская  задолженности по оплате труда  включая начисления на оплату труда в 2018 году отсутствует. Заработная плата выплачивается  своевременно и в полном объёме от заявленной потребности учреждений. </w:t>
      </w:r>
    </w:p>
    <w:p w:rsidR="00733FAB" w:rsidRPr="00DF109E" w:rsidRDefault="00C52F46" w:rsidP="00C52F46">
      <w:pPr>
        <w:widowControl w:val="0"/>
        <w:autoSpaceDE w:val="0"/>
        <w:autoSpaceDN w:val="0"/>
        <w:adjustRightInd w:val="0"/>
        <w:ind w:firstLine="709"/>
        <w:jc w:val="both"/>
        <w:rPr>
          <w:rFonts w:eastAsia="Calibri" w:cs="Times New Roman"/>
          <w:color w:val="FF0000"/>
          <w:szCs w:val="28"/>
        </w:rPr>
      </w:pPr>
      <w:r w:rsidRPr="00DF109E">
        <w:t>Общий объем расходов муниципального образования по оплате труда, включая начисления на оплату труда муниципальных учреждений, за 2018 год составил 4 759 616,11 тыс. рублей. По сравнению с 2017 годом в 2018 году наблюдается по всем отраслям бюджетной сферы увеличение объёма расходов на оплату труда и начислений на оплату труда работникам муниципальных бюджетных учреждений на 10,3%.</w:t>
      </w:r>
      <w:r w:rsidR="002864BA" w:rsidRPr="00DF109E">
        <w:rPr>
          <w:rFonts w:eastAsia="Calibri" w:cs="Times New Roman"/>
          <w:color w:val="FF0000"/>
          <w:szCs w:val="28"/>
        </w:rPr>
        <w:t xml:space="preserve"> </w:t>
      </w:r>
    </w:p>
    <w:p w:rsidR="00C52F46" w:rsidRPr="00DF109E" w:rsidRDefault="00C52F46" w:rsidP="00C52F46">
      <w:pPr>
        <w:widowControl w:val="0"/>
        <w:autoSpaceDE w:val="0"/>
        <w:autoSpaceDN w:val="0"/>
        <w:adjustRightInd w:val="0"/>
        <w:ind w:firstLine="709"/>
        <w:jc w:val="both"/>
        <w:rPr>
          <w:rFonts w:eastAsia="Calibri" w:cs="Times New Roman"/>
          <w:color w:val="FF0000"/>
          <w:szCs w:val="28"/>
        </w:rPr>
      </w:pPr>
    </w:p>
    <w:p w:rsidR="002864BA" w:rsidRPr="00DF109E" w:rsidRDefault="00ED40FF"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6</w:t>
      </w:r>
      <w:r w:rsidR="005D5923" w:rsidRPr="00DF109E">
        <w:rPr>
          <w:rFonts w:eastAsia="Times New Roman" w:cs="Times New Roman"/>
          <w:b/>
          <w:szCs w:val="28"/>
          <w:lang w:eastAsia="ru-RU"/>
        </w:rPr>
        <w:t>.</w:t>
      </w:r>
      <w:r w:rsidR="002864BA" w:rsidRPr="00DF109E">
        <w:rPr>
          <w:rFonts w:eastAsia="Times New Roman" w:cs="Times New Roman"/>
          <w:b/>
          <w:szCs w:val="2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8E7C24" w:rsidRPr="00DF109E" w:rsidRDefault="008E7C24" w:rsidP="008E7C24">
      <w:pPr>
        <w:ind w:firstLine="709"/>
        <w:jc w:val="both"/>
        <w:rPr>
          <w:rFonts w:eastAsia="Times New Roman" w:cs="Times New Roman"/>
          <w:szCs w:val="28"/>
          <w:lang w:eastAsia="ru-RU"/>
        </w:rPr>
      </w:pPr>
      <w:r w:rsidRPr="00DF109E">
        <w:rPr>
          <w:rFonts w:eastAsia="Times New Roman" w:cs="Times New Roman"/>
          <w:szCs w:val="28"/>
          <w:lang w:eastAsia="ru-RU"/>
        </w:rPr>
        <w:t>Расходы на содержание работников органов местного самоуправления в расчете на одного жителя в 2018 году составили 1</w:t>
      </w:r>
      <w:r w:rsidR="00EE5464" w:rsidRPr="00DF109E">
        <w:rPr>
          <w:rFonts w:eastAsia="Times New Roman" w:cs="Times New Roman"/>
          <w:szCs w:val="28"/>
          <w:lang w:eastAsia="ru-RU"/>
        </w:rPr>
        <w:t xml:space="preserve"> 068,00 </w:t>
      </w:r>
      <w:r w:rsidRPr="00DF109E">
        <w:rPr>
          <w:rFonts w:eastAsia="Times New Roman" w:cs="Times New Roman"/>
          <w:szCs w:val="28"/>
          <w:lang w:eastAsia="ru-RU"/>
        </w:rPr>
        <w:t>рублей и увеличились по сравнению с 2017 годом на 5,2%.</w:t>
      </w:r>
    </w:p>
    <w:p w:rsidR="008E7C24" w:rsidRPr="00DF109E" w:rsidRDefault="008E7C24" w:rsidP="008E7C24">
      <w:pPr>
        <w:ind w:firstLine="709"/>
        <w:jc w:val="both"/>
        <w:rPr>
          <w:rFonts w:eastAsia="Times New Roman" w:cs="Times New Roman"/>
          <w:szCs w:val="28"/>
          <w:lang w:eastAsia="ru-RU"/>
        </w:rPr>
      </w:pPr>
      <w:r w:rsidRPr="00DF109E">
        <w:rPr>
          <w:rFonts w:eastAsia="Times New Roman" w:cs="Times New Roman"/>
          <w:szCs w:val="28"/>
          <w:lang w:eastAsia="ru-RU"/>
        </w:rPr>
        <w:lastRenderedPageBreak/>
        <w:t>Расходы  на  содержание работников органов местного самоуправления  муниципального образования  «Город Астрахань»   за   2018 год  составили 570 334,0 тыс. рублей и увеличились на 5,3% по сравнению с соответствующим периодом 2017  года.</w:t>
      </w:r>
    </w:p>
    <w:p w:rsidR="008E7C24" w:rsidRPr="00DF109E" w:rsidRDefault="008E7C24" w:rsidP="008E7C24">
      <w:pPr>
        <w:ind w:firstLine="709"/>
        <w:jc w:val="both"/>
        <w:rPr>
          <w:rFonts w:eastAsia="Times New Roman" w:cs="Times New Roman"/>
          <w:szCs w:val="28"/>
          <w:lang w:eastAsia="ru-RU"/>
        </w:rPr>
      </w:pPr>
      <w:r w:rsidRPr="00DF109E">
        <w:rPr>
          <w:rFonts w:eastAsia="Times New Roman" w:cs="Times New Roman"/>
          <w:szCs w:val="28"/>
          <w:lang w:eastAsia="ru-RU"/>
        </w:rPr>
        <w:t xml:space="preserve">Расходы на содержание работников органов местного самоуправления муниципального образования «Город Астрахань» рассчитывается по методу начисления. </w:t>
      </w:r>
    </w:p>
    <w:p w:rsidR="003F3B19" w:rsidRPr="00DF109E" w:rsidRDefault="008E7C24" w:rsidP="008E7C24">
      <w:pPr>
        <w:ind w:firstLine="709"/>
        <w:jc w:val="both"/>
        <w:rPr>
          <w:rFonts w:eastAsia="Times New Roman" w:cs="Times New Roman"/>
          <w:szCs w:val="28"/>
          <w:lang w:eastAsia="ru-RU"/>
        </w:rPr>
      </w:pPr>
      <w:r w:rsidRPr="00DF109E">
        <w:rPr>
          <w:rFonts w:eastAsia="Times New Roman" w:cs="Times New Roman"/>
          <w:szCs w:val="28"/>
          <w:lang w:eastAsia="ru-RU"/>
        </w:rPr>
        <w:t>В состав расходов на содержание работников органов местного самоуправления вошли расходы на содержание 16 структурных подразделений, а также  расходы на содержание административных комиссий, комиссий по делам несовершеннолетних,  осуществляемые за счет субвенций из областного бюджета.</w:t>
      </w:r>
    </w:p>
    <w:p w:rsidR="008E7C24" w:rsidRPr="00DF109E" w:rsidRDefault="008E7C24" w:rsidP="008E7C24">
      <w:pPr>
        <w:ind w:firstLine="709"/>
        <w:jc w:val="both"/>
        <w:rPr>
          <w:rFonts w:eastAsia="Times New Roman" w:cs="Times New Roman"/>
          <w:b/>
          <w:szCs w:val="28"/>
          <w:lang w:eastAsia="ru-RU"/>
        </w:rPr>
      </w:pPr>
    </w:p>
    <w:p w:rsidR="00231EE9" w:rsidRPr="00DF109E" w:rsidRDefault="00ED40FF" w:rsidP="008775E2">
      <w:pPr>
        <w:ind w:firstLine="709"/>
        <w:jc w:val="both"/>
        <w:rPr>
          <w:rFonts w:eastAsia="Calibri" w:cs="Times New Roman"/>
          <w:b/>
          <w:szCs w:val="28"/>
        </w:rPr>
      </w:pPr>
      <w:r w:rsidRPr="00DF109E">
        <w:rPr>
          <w:rFonts w:eastAsia="Calibri" w:cs="Times New Roman"/>
          <w:b/>
          <w:szCs w:val="28"/>
        </w:rPr>
        <w:t>3</w:t>
      </w:r>
      <w:r w:rsidR="002F4D34" w:rsidRPr="00DF109E">
        <w:rPr>
          <w:rFonts w:eastAsia="Calibri" w:cs="Times New Roman"/>
          <w:b/>
          <w:szCs w:val="28"/>
        </w:rPr>
        <w:t>7</w:t>
      </w:r>
      <w:r w:rsidR="00231EE9" w:rsidRPr="00DF109E">
        <w:rPr>
          <w:rFonts w:eastAsia="Calibri" w:cs="Times New Roman"/>
          <w:b/>
          <w:szCs w:val="28"/>
        </w:rPr>
        <w:t>.Наличие в городском о</w:t>
      </w:r>
      <w:r w:rsidR="00BC27CC" w:rsidRPr="00DF109E">
        <w:rPr>
          <w:rFonts w:eastAsia="Calibri" w:cs="Times New Roman"/>
          <w:b/>
          <w:szCs w:val="28"/>
        </w:rPr>
        <w:t>круге (муниципальном районе)</w:t>
      </w:r>
      <w:r w:rsidR="00231EE9" w:rsidRPr="00DF109E">
        <w:rPr>
          <w:rFonts w:eastAsia="Calibri" w:cs="Times New Roman"/>
          <w:b/>
          <w:szCs w:val="28"/>
        </w:rPr>
        <w:t xml:space="preserve"> утвержденного генерального плана городского округа (схемы территориального планирования муниципального района)</w:t>
      </w:r>
    </w:p>
    <w:p w:rsidR="00FE7D2F" w:rsidRPr="00DF109E" w:rsidRDefault="00FE7D2F" w:rsidP="00FE7D2F">
      <w:pPr>
        <w:ind w:firstLine="567"/>
        <w:jc w:val="both"/>
        <w:rPr>
          <w:bCs/>
          <w:szCs w:val="28"/>
        </w:rPr>
      </w:pPr>
      <w:r w:rsidRPr="00DF109E">
        <w:rPr>
          <w:szCs w:val="28"/>
        </w:rPr>
        <w:t xml:space="preserve">В 2018 году в рамках исполнения полномочий органов местного самоуправления, закрепленных Градостроительным кодексом РФ, в соответствии со Стратегией развития города Астрахани до 2021 года, Генеральным планом развития города до 2025 года </w:t>
      </w:r>
      <w:r w:rsidRPr="00DF109E">
        <w:rPr>
          <w:bCs/>
          <w:szCs w:val="28"/>
        </w:rPr>
        <w:t xml:space="preserve"> внесены следующие изменения в документы территориального планирования </w:t>
      </w:r>
      <w:r w:rsidRPr="00DF109E">
        <w:rPr>
          <w:rFonts w:eastAsia="Arial"/>
          <w:szCs w:val="28"/>
        </w:rPr>
        <w:t>МО «Город Астрахань»</w:t>
      </w:r>
      <w:r w:rsidRPr="00DF109E">
        <w:rPr>
          <w:bCs/>
          <w:szCs w:val="28"/>
        </w:rPr>
        <w:t>:</w:t>
      </w:r>
    </w:p>
    <w:p w:rsidR="00FE7D2F" w:rsidRPr="00DF109E" w:rsidRDefault="00FE7D2F" w:rsidP="00FE7D2F">
      <w:pPr>
        <w:ind w:firstLine="567"/>
        <w:jc w:val="both"/>
        <w:rPr>
          <w:szCs w:val="28"/>
        </w:rPr>
      </w:pPr>
      <w:r w:rsidRPr="00DF109E">
        <w:rPr>
          <w:szCs w:val="28"/>
        </w:rPr>
        <w:t>1) Р</w:t>
      </w:r>
      <w:r w:rsidRPr="00DF109E">
        <w:rPr>
          <w:rFonts w:eastAsia="Arial"/>
          <w:szCs w:val="28"/>
        </w:rPr>
        <w:t xml:space="preserve">ешением Городской Думы МО «Город Астрахань» от 07.06.2018 № 63  внесены изменения в </w:t>
      </w:r>
      <w:r w:rsidRPr="00DF109E">
        <w:rPr>
          <w:spacing w:val="-5"/>
          <w:szCs w:val="28"/>
        </w:rPr>
        <w:t xml:space="preserve">Генеральный план развития города Астрахани до 2025 года, утвержденный  </w:t>
      </w:r>
      <w:r w:rsidRPr="00DF109E">
        <w:rPr>
          <w:szCs w:val="28"/>
        </w:rPr>
        <w:t>решением Городской Думы муниципального образования «Город Астрахань» от 19.07.2007 № 82, с изменениями, внесенными решениями Городской Думы муниципального образования «Город Астрахань» от 08.09.2011 № 140, от 30.05.2013 № 90, от 16.04.2015 № 35.</w:t>
      </w:r>
    </w:p>
    <w:p w:rsidR="00FE7D2F" w:rsidRPr="00DF109E" w:rsidRDefault="00FE7D2F" w:rsidP="00FE7D2F">
      <w:pPr>
        <w:tabs>
          <w:tab w:val="left" w:pos="17523"/>
        </w:tabs>
        <w:ind w:firstLine="567"/>
        <w:jc w:val="both"/>
        <w:rPr>
          <w:szCs w:val="28"/>
          <w:lang w:eastAsia="ru-RU"/>
        </w:rPr>
      </w:pPr>
      <w:r w:rsidRPr="00DF109E">
        <w:rPr>
          <w:szCs w:val="28"/>
        </w:rPr>
        <w:t>Изменения внесены</w:t>
      </w:r>
      <w:r w:rsidRPr="00DF109E">
        <w:rPr>
          <w:spacing w:val="-5"/>
          <w:szCs w:val="28"/>
        </w:rPr>
        <w:t xml:space="preserve"> в целях </w:t>
      </w:r>
      <w:r w:rsidRPr="00DF109E">
        <w:rPr>
          <w:rFonts w:eastAsia="Arial"/>
          <w:szCs w:val="28"/>
        </w:rPr>
        <w:t xml:space="preserve">приведения </w:t>
      </w:r>
      <w:r w:rsidRPr="00DF109E">
        <w:rPr>
          <w:spacing w:val="-5"/>
          <w:szCs w:val="28"/>
        </w:rPr>
        <w:t>Генерального плана</w:t>
      </w:r>
      <w:r w:rsidRPr="00DF109E">
        <w:rPr>
          <w:rFonts w:eastAsia="Arial"/>
          <w:szCs w:val="28"/>
        </w:rPr>
        <w:t xml:space="preserve"> в </w:t>
      </w:r>
      <w:r w:rsidRPr="00DF109E">
        <w:rPr>
          <w:spacing w:val="-5"/>
          <w:szCs w:val="28"/>
        </w:rPr>
        <w:t>соответствие с требованиями</w:t>
      </w:r>
      <w:r w:rsidRPr="00DF109E">
        <w:rPr>
          <w:szCs w:val="28"/>
        </w:rPr>
        <w:t xml:space="preserve"> </w:t>
      </w:r>
      <w:r w:rsidRPr="00DF109E">
        <w:rPr>
          <w:rFonts w:eastAsia="Arial"/>
          <w:szCs w:val="28"/>
        </w:rPr>
        <w:t xml:space="preserve">Градостроительного кодекса РФ в части отображения </w:t>
      </w:r>
      <w:r w:rsidRPr="00DF109E">
        <w:rPr>
          <w:szCs w:val="28"/>
          <w:lang w:eastAsia="ru-RU"/>
        </w:rPr>
        <w:t>размещения объектов федерального значения, объектов регионального значения, объектов местного значения (за исключением линейных объектов).</w:t>
      </w:r>
    </w:p>
    <w:p w:rsidR="00FE7D2F" w:rsidRPr="00DF109E" w:rsidRDefault="00FE7D2F" w:rsidP="00FE7D2F">
      <w:pPr>
        <w:ind w:firstLine="567"/>
        <w:jc w:val="both"/>
        <w:rPr>
          <w:rFonts w:eastAsia="Arial"/>
          <w:szCs w:val="28"/>
        </w:rPr>
      </w:pPr>
      <w:r w:rsidRPr="00DF109E">
        <w:rPr>
          <w:szCs w:val="28"/>
        </w:rPr>
        <w:t xml:space="preserve">2) Решением городской Думы МО «Город Астрахань» от 17.05.2018 № 52 утверждены Правила землепользования и застройки МО «Город Астрахань», в которых </w:t>
      </w:r>
      <w:r w:rsidRPr="00DF109E">
        <w:rPr>
          <w:rFonts w:eastAsia="Arial"/>
          <w:szCs w:val="28"/>
        </w:rPr>
        <w:t xml:space="preserve">в </w:t>
      </w:r>
      <w:r w:rsidRPr="00DF109E">
        <w:rPr>
          <w:spacing w:val="-5"/>
          <w:szCs w:val="28"/>
        </w:rPr>
        <w:t>соответствие с требованиями</w:t>
      </w:r>
      <w:r w:rsidRPr="00DF109E">
        <w:rPr>
          <w:szCs w:val="28"/>
        </w:rPr>
        <w:t xml:space="preserve"> </w:t>
      </w:r>
      <w:r w:rsidRPr="00DF109E">
        <w:rPr>
          <w:rFonts w:eastAsia="Arial"/>
          <w:szCs w:val="28"/>
        </w:rPr>
        <w:t>Градостроительного кодекса РФ отображения  территорий, в границах которых допускается осуществление деятельности по их комплексному и устойчивому развитию.</w:t>
      </w:r>
    </w:p>
    <w:p w:rsidR="00FE7D2F" w:rsidRPr="00DF109E" w:rsidRDefault="00FE7D2F" w:rsidP="00FE7D2F">
      <w:pPr>
        <w:ind w:firstLine="567"/>
        <w:jc w:val="both"/>
        <w:rPr>
          <w:szCs w:val="28"/>
        </w:rPr>
      </w:pPr>
      <w:r w:rsidRPr="00DF109E">
        <w:rPr>
          <w:szCs w:val="28"/>
        </w:rPr>
        <w:t>3) Решением городской Думы МО «Город Астрахань» от 14.11.2018 № 163 внесены изменения в Правила землепользования и застройки муниципального образования «Город Астрахань».</w:t>
      </w:r>
    </w:p>
    <w:p w:rsidR="00FE7D2F" w:rsidRPr="00DF109E" w:rsidRDefault="00FE7D2F" w:rsidP="00FE7D2F">
      <w:pPr>
        <w:tabs>
          <w:tab w:val="left" w:pos="17523"/>
        </w:tabs>
        <w:ind w:firstLine="567"/>
        <w:jc w:val="both"/>
        <w:rPr>
          <w:szCs w:val="28"/>
          <w:lang w:eastAsia="ru-RU"/>
        </w:rPr>
      </w:pPr>
      <w:r w:rsidRPr="00DF109E">
        <w:rPr>
          <w:szCs w:val="28"/>
          <w:lang w:eastAsia="ru-RU"/>
        </w:rPr>
        <w:t xml:space="preserve">Кроме того,  </w:t>
      </w:r>
      <w:r w:rsidRPr="00DF109E">
        <w:rPr>
          <w:szCs w:val="28"/>
        </w:rPr>
        <w:t xml:space="preserve">Решениями  Городской Думы МО «Город Астрахань» дважды внесены изменения </w:t>
      </w:r>
      <w:r w:rsidRPr="00DF109E">
        <w:rPr>
          <w:szCs w:val="28"/>
          <w:lang w:eastAsia="ru-RU"/>
        </w:rPr>
        <w:t xml:space="preserve">в местные нормативы градостроительного проектирования МО «Город Астрахань» (далее – Местные нормативы), утвержденные </w:t>
      </w:r>
      <w:r w:rsidRPr="00DF109E">
        <w:rPr>
          <w:szCs w:val="28"/>
        </w:rPr>
        <w:t>решением Городской Думы МО «Город Астрахань» от 04.12.2014 № 234, в том числе:</w:t>
      </w:r>
    </w:p>
    <w:p w:rsidR="00FE7D2F" w:rsidRPr="00DF109E" w:rsidRDefault="00FE7D2F" w:rsidP="00FE7D2F">
      <w:pPr>
        <w:tabs>
          <w:tab w:val="left" w:pos="17523"/>
        </w:tabs>
        <w:ind w:firstLine="567"/>
        <w:jc w:val="both"/>
        <w:rPr>
          <w:szCs w:val="28"/>
        </w:rPr>
      </w:pPr>
      <w:r w:rsidRPr="00DF109E">
        <w:rPr>
          <w:szCs w:val="28"/>
        </w:rPr>
        <w:t xml:space="preserve">-  решением Городской Думы МО «Город Астрахань» от 01.02.2018 № 10   в </w:t>
      </w:r>
      <w:r w:rsidRPr="00DF109E">
        <w:rPr>
          <w:szCs w:val="28"/>
          <w:lang w:eastAsia="ru-RU"/>
        </w:rPr>
        <w:t>Местные нормативы</w:t>
      </w:r>
      <w:r w:rsidRPr="00DF109E">
        <w:rPr>
          <w:szCs w:val="28"/>
        </w:rPr>
        <w:t xml:space="preserve"> внесены изменения в части дополнения разделом, устанавливающим правила для размещения на территории муниципального образования «Город Астрахань» общеобразовательных учреждений;</w:t>
      </w:r>
    </w:p>
    <w:p w:rsidR="00FE7D2F" w:rsidRPr="00DF109E" w:rsidRDefault="00FE7D2F" w:rsidP="00FE7D2F">
      <w:pPr>
        <w:tabs>
          <w:tab w:val="left" w:pos="17523"/>
        </w:tabs>
        <w:ind w:firstLine="567"/>
        <w:jc w:val="both"/>
        <w:rPr>
          <w:szCs w:val="28"/>
        </w:rPr>
      </w:pPr>
      <w:r w:rsidRPr="00DF109E">
        <w:rPr>
          <w:szCs w:val="28"/>
        </w:rPr>
        <w:lastRenderedPageBreak/>
        <w:t xml:space="preserve">- решением Городской Думы МО «Город Астрахань» от 20.09.2018 № 122 в </w:t>
      </w:r>
      <w:r w:rsidRPr="00DF109E">
        <w:rPr>
          <w:szCs w:val="28"/>
          <w:lang w:eastAsia="ru-RU"/>
        </w:rPr>
        <w:t>Местные нормативы</w:t>
      </w:r>
      <w:r w:rsidRPr="00DF109E">
        <w:rPr>
          <w:szCs w:val="28"/>
        </w:rPr>
        <w:t xml:space="preserve"> внесены изменения в связи с необходимостью приведения их в соответствие с региональными нормативами градостроительного проектирования Астраханской области, утвержденными постановлением Правительства Астраханской области от 21.03.2018 №109-П.</w:t>
      </w:r>
    </w:p>
    <w:p w:rsidR="00FE7D2F" w:rsidRPr="00DF109E" w:rsidRDefault="00FE7D2F" w:rsidP="00FE7D2F">
      <w:pPr>
        <w:tabs>
          <w:tab w:val="left" w:pos="17523"/>
        </w:tabs>
        <w:ind w:firstLine="567"/>
        <w:jc w:val="both"/>
        <w:rPr>
          <w:rFonts w:eastAsia="Times New Roman CYR"/>
          <w:szCs w:val="28"/>
        </w:rPr>
      </w:pPr>
      <w:r w:rsidRPr="00DF109E">
        <w:rPr>
          <w:szCs w:val="28"/>
        </w:rPr>
        <w:t xml:space="preserve">В 2018 году в рамках </w:t>
      </w:r>
      <w:r w:rsidRPr="00DF109E">
        <w:rPr>
          <w:bCs/>
          <w:szCs w:val="28"/>
        </w:rPr>
        <w:t xml:space="preserve">ведомственной целевой программы МО «Город Астрахань» «Реализация Генерального плана развития города Астрахани» </w:t>
      </w:r>
      <w:r w:rsidRPr="00DF109E">
        <w:rPr>
          <w:spacing w:val="4"/>
          <w:szCs w:val="28"/>
        </w:rPr>
        <w:t xml:space="preserve">за счет средств местного бюджета и внебюджетных источников разработана и в соответствии с градостроительным законодательством утверждена </w:t>
      </w:r>
      <w:r w:rsidRPr="00DF109E">
        <w:rPr>
          <w:szCs w:val="28"/>
        </w:rPr>
        <w:t>документация по планировке территории</w:t>
      </w:r>
      <w:r w:rsidRPr="00DF109E">
        <w:rPr>
          <w:spacing w:val="4"/>
          <w:szCs w:val="28"/>
        </w:rPr>
        <w:t xml:space="preserve"> </w:t>
      </w:r>
      <w:r w:rsidRPr="00DF109E">
        <w:rPr>
          <w:rFonts w:eastAsia="Times New Roman CYR"/>
          <w:szCs w:val="28"/>
        </w:rPr>
        <w:t>общей площадью 490,57 га.</w:t>
      </w:r>
    </w:p>
    <w:p w:rsidR="00FE7D2F" w:rsidRPr="00DF109E" w:rsidRDefault="00FE7D2F" w:rsidP="00FE7D2F">
      <w:pPr>
        <w:tabs>
          <w:tab w:val="left" w:pos="570"/>
        </w:tabs>
        <w:ind w:firstLine="567"/>
        <w:jc w:val="both"/>
        <w:rPr>
          <w:szCs w:val="28"/>
        </w:rPr>
      </w:pPr>
      <w:r w:rsidRPr="00DF109E">
        <w:rPr>
          <w:szCs w:val="28"/>
        </w:rPr>
        <w:t>Вместе с тем, в 2018 году продолжалась деятельность по реализации и мониторингу договоров о развитии застроенных территорий, заключенных в период 2013-2017 годов.</w:t>
      </w:r>
    </w:p>
    <w:p w:rsidR="0097039B" w:rsidRPr="00DF109E" w:rsidRDefault="0097039B" w:rsidP="008775E2">
      <w:pPr>
        <w:ind w:firstLine="709"/>
        <w:jc w:val="both"/>
        <w:rPr>
          <w:rFonts w:cs="Arial"/>
          <w:color w:val="FF0000"/>
          <w:szCs w:val="28"/>
        </w:rPr>
      </w:pPr>
    </w:p>
    <w:p w:rsidR="00813867" w:rsidRPr="00DF109E" w:rsidRDefault="00813867" w:rsidP="008775E2">
      <w:pPr>
        <w:widowControl w:val="0"/>
        <w:autoSpaceDE w:val="0"/>
        <w:autoSpaceDN w:val="0"/>
        <w:adjustRightInd w:val="0"/>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8</w:t>
      </w:r>
      <w:r w:rsidRPr="00DF109E">
        <w:rPr>
          <w:rFonts w:eastAsia="Times New Roman" w:cs="Times New Roman"/>
          <w:b/>
          <w:szCs w:val="28"/>
          <w:lang w:eastAsia="ru-RU"/>
        </w:rPr>
        <w:t>.Удовлетворенность населения деятельностью органов местного самоуправления городского округа (муниципального района)</w:t>
      </w:r>
    </w:p>
    <w:p w:rsidR="008037CA" w:rsidRPr="00DF109E" w:rsidRDefault="008037CA" w:rsidP="008037CA">
      <w:pPr>
        <w:ind w:firstLine="709"/>
        <w:jc w:val="both"/>
        <w:rPr>
          <w:rFonts w:eastAsia="Times New Roman" w:cs="Times New Roman"/>
          <w:szCs w:val="28"/>
          <w:lang w:eastAsia="ru-RU"/>
        </w:rPr>
      </w:pPr>
      <w:r w:rsidRPr="00DF109E">
        <w:rPr>
          <w:rFonts w:eastAsia="Times New Roman" w:cs="Times New Roman"/>
          <w:szCs w:val="28"/>
          <w:lang w:eastAsia="ru-RU"/>
        </w:rPr>
        <w:t xml:space="preserve">Субъективная оценка населением деятельности органов местного самоуправления также служит показателем оценки эффективности власти. </w:t>
      </w:r>
    </w:p>
    <w:p w:rsidR="008037CA" w:rsidRPr="00DF109E" w:rsidRDefault="008037CA" w:rsidP="008037CA">
      <w:pPr>
        <w:ind w:firstLine="709"/>
        <w:jc w:val="both"/>
        <w:rPr>
          <w:rFonts w:eastAsia="Times New Roman" w:cs="Times New Roman"/>
          <w:szCs w:val="28"/>
          <w:lang w:eastAsia="ru-RU"/>
        </w:rPr>
      </w:pPr>
      <w:r w:rsidRPr="00DF109E">
        <w:rPr>
          <w:rFonts w:eastAsia="Times New Roman" w:cs="Times New Roman"/>
          <w:szCs w:val="28"/>
          <w:lang w:eastAsia="ru-RU"/>
        </w:rPr>
        <w:t>Уровень удовлетворенности деятельностью органов местного самоуправления г. Астрахани в 2018 году составил 85,7%, против 84,1% в 2017 году. Органы местного самоуправления в своей работе придерживалась принципиальной позиции открытости, соблюдения законности в работе с населением.</w:t>
      </w:r>
    </w:p>
    <w:p w:rsidR="008037CA" w:rsidRPr="00DF109E" w:rsidRDefault="008037CA" w:rsidP="008037CA">
      <w:pPr>
        <w:widowControl w:val="0"/>
        <w:suppressAutoHyphens/>
        <w:ind w:firstLine="567"/>
        <w:jc w:val="both"/>
        <w:rPr>
          <w:rFonts w:eastAsia="Times New Roman" w:cs="Times New Roman"/>
          <w:szCs w:val="28"/>
          <w:lang w:eastAsia="ru-RU"/>
        </w:rPr>
      </w:pPr>
      <w:r w:rsidRPr="00DF109E">
        <w:rPr>
          <w:rFonts w:eastAsia="Times New Roman" w:cs="Times New Roman"/>
          <w:szCs w:val="28"/>
          <w:lang w:eastAsia="ru-RU"/>
        </w:rPr>
        <w:t>Значительно повысился уровень удовлетворенности населения:</w:t>
      </w:r>
    </w:p>
    <w:p w:rsidR="008037CA" w:rsidRPr="00DF109E" w:rsidRDefault="008037CA" w:rsidP="008037CA">
      <w:pPr>
        <w:widowControl w:val="0"/>
        <w:suppressAutoHyphens/>
        <w:ind w:firstLine="567"/>
        <w:jc w:val="both"/>
        <w:rPr>
          <w:rFonts w:eastAsia="Times New Roman" w:cs="Times New Roman"/>
          <w:szCs w:val="28"/>
          <w:lang w:eastAsia="ru-RU"/>
        </w:rPr>
      </w:pPr>
      <w:r w:rsidRPr="00DF109E">
        <w:rPr>
          <w:rFonts w:eastAsia="Times New Roman" w:cs="Times New Roman"/>
          <w:szCs w:val="28"/>
          <w:lang w:eastAsia="ru-RU"/>
        </w:rPr>
        <w:t>- организацией транспортного обслуживания до 71,5% (в 2017 г. – 68,8%);</w:t>
      </w:r>
    </w:p>
    <w:p w:rsidR="008037CA" w:rsidRPr="00DF109E" w:rsidRDefault="008037CA" w:rsidP="008037CA">
      <w:pPr>
        <w:widowControl w:val="0"/>
        <w:suppressAutoHyphens/>
        <w:ind w:firstLine="567"/>
        <w:jc w:val="both"/>
        <w:rPr>
          <w:rFonts w:eastAsia="Times New Roman" w:cs="Times New Roman"/>
          <w:szCs w:val="28"/>
          <w:lang w:eastAsia="ru-RU"/>
        </w:rPr>
      </w:pPr>
      <w:r w:rsidRPr="00DF109E">
        <w:rPr>
          <w:rFonts w:eastAsia="Times New Roman" w:cs="Times New Roman"/>
          <w:szCs w:val="28"/>
          <w:lang w:eastAsia="ru-RU"/>
        </w:rPr>
        <w:t>- качеством автомобильных дорог в муниципальном образовании до 62,0% (в 2017 г. – 48,5%).</w:t>
      </w:r>
    </w:p>
    <w:p w:rsidR="008037CA" w:rsidRPr="00DF109E" w:rsidRDefault="008037CA" w:rsidP="008037CA">
      <w:pPr>
        <w:ind w:firstLine="567"/>
        <w:jc w:val="both"/>
        <w:rPr>
          <w:rFonts w:eastAsia="Times New Roman" w:cs="Times New Roman"/>
          <w:szCs w:val="28"/>
          <w:lang w:eastAsia="ru-RU"/>
        </w:rPr>
      </w:pPr>
      <w:r w:rsidRPr="00DF109E">
        <w:rPr>
          <w:rFonts w:eastAsia="Times New Roman" w:cs="Times New Roman"/>
          <w:szCs w:val="28"/>
          <w:lang w:eastAsia="ru-RU"/>
        </w:rPr>
        <w:t xml:space="preserve"> Этому способствовало проведение в 2018 году капитального и текущего ремонта автомобильных дорог,</w:t>
      </w:r>
      <w:r w:rsidRPr="00DF109E">
        <w:rPr>
          <w:rFonts w:eastAsia="Calibri" w:cs="Times New Roman"/>
        </w:rPr>
        <w:t xml:space="preserve"> нанесение разметки и установки дорожных знаков</w:t>
      </w:r>
      <w:r w:rsidRPr="00DF109E">
        <w:rPr>
          <w:rFonts w:eastAsia="Times New Roman" w:cs="Times New Roman"/>
          <w:szCs w:val="28"/>
          <w:lang w:eastAsia="ru-RU"/>
        </w:rPr>
        <w:t>, благоустройство прилегающих территорий в рамках реализации приоритетного проекта «Безопасные и качественные дороги», а также улучшение качества транспортного обслуживания населения.</w:t>
      </w:r>
    </w:p>
    <w:p w:rsidR="008037CA" w:rsidRPr="00DF109E" w:rsidRDefault="008037CA" w:rsidP="008037CA">
      <w:pPr>
        <w:widowControl w:val="0"/>
        <w:suppressAutoHyphens/>
        <w:ind w:firstLine="567"/>
        <w:jc w:val="both"/>
        <w:rPr>
          <w:rFonts w:eastAsia="Times New Roman" w:cs="Times New Roman"/>
          <w:szCs w:val="28"/>
          <w:lang w:eastAsia="ru-RU"/>
        </w:rPr>
      </w:pPr>
      <w:r w:rsidRPr="00DF109E">
        <w:rPr>
          <w:rFonts w:eastAsia="Times New Roman" w:cs="Times New Roman"/>
          <w:szCs w:val="28"/>
          <w:lang w:eastAsia="ru-RU"/>
        </w:rPr>
        <w:t>Качеством жилищно-коммунальных услуг в отчетном году удовлетворено 93,0%  астраханцев (в 2017 г. – 93,3%), в том числе уровнем организации:</w:t>
      </w:r>
    </w:p>
    <w:p w:rsidR="008037CA" w:rsidRPr="00DF109E" w:rsidRDefault="008037CA" w:rsidP="008037CA">
      <w:pPr>
        <w:widowControl w:val="0"/>
        <w:numPr>
          <w:ilvl w:val="0"/>
          <w:numId w:val="3"/>
        </w:numPr>
        <w:suppressAutoHyphens/>
        <w:contextualSpacing/>
        <w:jc w:val="both"/>
        <w:rPr>
          <w:rFonts w:eastAsia="Calibri" w:cs="Times New Roman"/>
        </w:rPr>
      </w:pPr>
      <w:r w:rsidRPr="00DF109E">
        <w:rPr>
          <w:rFonts w:eastAsia="Calibri" w:cs="Times New Roman"/>
        </w:rPr>
        <w:t xml:space="preserve">теплоснабжения (снабжение населения топливом) – 85,2% </w:t>
      </w:r>
      <w:r w:rsidRPr="00DF109E">
        <w:rPr>
          <w:rFonts w:eastAsia="Times New Roman" w:cs="Times New Roman"/>
          <w:szCs w:val="28"/>
          <w:lang w:eastAsia="ru-RU"/>
        </w:rPr>
        <w:t>(в 2017 г. - 88%)</w:t>
      </w:r>
      <w:r w:rsidRPr="00DF109E">
        <w:rPr>
          <w:rFonts w:eastAsia="Calibri" w:cs="Times New Roman"/>
        </w:rPr>
        <w:t>;</w:t>
      </w:r>
    </w:p>
    <w:p w:rsidR="008037CA" w:rsidRPr="00DF109E" w:rsidRDefault="008037CA" w:rsidP="008037CA">
      <w:pPr>
        <w:widowControl w:val="0"/>
        <w:numPr>
          <w:ilvl w:val="0"/>
          <w:numId w:val="3"/>
        </w:numPr>
        <w:suppressAutoHyphens/>
        <w:contextualSpacing/>
        <w:jc w:val="both"/>
        <w:rPr>
          <w:rFonts w:eastAsia="Calibri" w:cs="Times New Roman"/>
        </w:rPr>
      </w:pPr>
      <w:r w:rsidRPr="00DF109E">
        <w:rPr>
          <w:rFonts w:eastAsia="Calibri" w:cs="Times New Roman"/>
        </w:rPr>
        <w:t xml:space="preserve">водоснабжения – 91,4% </w:t>
      </w:r>
      <w:r w:rsidRPr="00DF109E">
        <w:rPr>
          <w:rFonts w:eastAsia="Times New Roman" w:cs="Times New Roman"/>
          <w:szCs w:val="28"/>
          <w:lang w:eastAsia="ru-RU"/>
        </w:rPr>
        <w:t>(в 2017 г. – 92,7%)</w:t>
      </w:r>
      <w:r w:rsidRPr="00DF109E">
        <w:rPr>
          <w:rFonts w:eastAsia="Calibri" w:cs="Times New Roman"/>
        </w:rPr>
        <w:t>;</w:t>
      </w:r>
    </w:p>
    <w:p w:rsidR="008037CA" w:rsidRPr="00DF109E" w:rsidRDefault="008037CA" w:rsidP="008037CA">
      <w:pPr>
        <w:widowControl w:val="0"/>
        <w:numPr>
          <w:ilvl w:val="0"/>
          <w:numId w:val="3"/>
        </w:numPr>
        <w:suppressAutoHyphens/>
        <w:contextualSpacing/>
        <w:jc w:val="both"/>
        <w:rPr>
          <w:rFonts w:eastAsia="Calibri" w:cs="Times New Roman"/>
        </w:rPr>
      </w:pPr>
      <w:r w:rsidRPr="00DF109E">
        <w:rPr>
          <w:rFonts w:eastAsia="Calibri" w:cs="Times New Roman"/>
        </w:rPr>
        <w:t xml:space="preserve">электроснабжения – 98,3% </w:t>
      </w:r>
      <w:r w:rsidRPr="00DF109E">
        <w:rPr>
          <w:rFonts w:eastAsia="Times New Roman" w:cs="Times New Roman"/>
          <w:szCs w:val="28"/>
          <w:lang w:eastAsia="ru-RU"/>
        </w:rPr>
        <w:t>(в 2017 г. – 95,2%)</w:t>
      </w:r>
      <w:r w:rsidRPr="00DF109E">
        <w:rPr>
          <w:rFonts w:eastAsia="Calibri" w:cs="Times New Roman"/>
        </w:rPr>
        <w:t>;</w:t>
      </w:r>
    </w:p>
    <w:p w:rsidR="008037CA" w:rsidRPr="00DF109E" w:rsidRDefault="008037CA" w:rsidP="008037CA">
      <w:pPr>
        <w:widowControl w:val="0"/>
        <w:numPr>
          <w:ilvl w:val="0"/>
          <w:numId w:val="3"/>
        </w:numPr>
        <w:suppressAutoHyphens/>
        <w:contextualSpacing/>
        <w:jc w:val="both"/>
        <w:rPr>
          <w:rFonts w:eastAsia="Calibri" w:cs="Times New Roman"/>
        </w:rPr>
      </w:pPr>
      <w:r w:rsidRPr="00DF109E">
        <w:rPr>
          <w:rFonts w:eastAsia="Calibri" w:cs="Times New Roman"/>
        </w:rPr>
        <w:t xml:space="preserve">газоснабжения – 98,2% </w:t>
      </w:r>
      <w:r w:rsidRPr="00DF109E">
        <w:rPr>
          <w:rFonts w:eastAsia="Times New Roman" w:cs="Times New Roman"/>
          <w:szCs w:val="28"/>
          <w:lang w:eastAsia="ru-RU"/>
        </w:rPr>
        <w:t>(в 2017 г. – 97,5%)</w:t>
      </w:r>
      <w:r w:rsidRPr="00DF109E">
        <w:rPr>
          <w:rFonts w:eastAsia="Calibri" w:cs="Times New Roman"/>
        </w:rPr>
        <w:t>.</w:t>
      </w:r>
    </w:p>
    <w:p w:rsidR="008037CA" w:rsidRPr="00DF109E" w:rsidRDefault="008037CA" w:rsidP="008037CA">
      <w:pPr>
        <w:widowControl w:val="0"/>
        <w:suppressAutoHyphens/>
        <w:ind w:firstLine="360"/>
        <w:contextualSpacing/>
        <w:jc w:val="both"/>
        <w:rPr>
          <w:rFonts w:eastAsia="Calibri" w:cs="Times New Roman"/>
        </w:rPr>
      </w:pPr>
      <w:r w:rsidRPr="00DF109E">
        <w:rPr>
          <w:rFonts w:eastAsia="Calibri" w:cs="Times New Roman"/>
        </w:rPr>
        <w:t>Данный факт обусловлен своевременным ремонтом коммунальных сетей города, а также применением энергосберегающих технологий.</w:t>
      </w:r>
    </w:p>
    <w:p w:rsidR="00733FAB" w:rsidRPr="00DF109E" w:rsidRDefault="00733FAB" w:rsidP="008775E2">
      <w:pPr>
        <w:ind w:firstLine="709"/>
        <w:jc w:val="both"/>
        <w:rPr>
          <w:rFonts w:eastAsia="Times New Roman" w:cs="Times New Roman"/>
          <w:b/>
          <w:color w:val="FF0000"/>
          <w:szCs w:val="28"/>
          <w:lang w:eastAsia="ru-RU"/>
        </w:rPr>
      </w:pPr>
    </w:p>
    <w:p w:rsidR="006D427D" w:rsidRPr="00DF109E" w:rsidRDefault="00EE3DBC" w:rsidP="008775E2">
      <w:pPr>
        <w:ind w:firstLine="709"/>
        <w:jc w:val="both"/>
        <w:rPr>
          <w:rFonts w:eastAsia="Times New Roman" w:cs="Times New Roman"/>
          <w:b/>
          <w:szCs w:val="28"/>
          <w:lang w:eastAsia="ru-RU"/>
        </w:rPr>
      </w:pPr>
      <w:r w:rsidRPr="00DF109E">
        <w:rPr>
          <w:rFonts w:eastAsia="Times New Roman" w:cs="Times New Roman"/>
          <w:b/>
          <w:szCs w:val="28"/>
          <w:lang w:eastAsia="ru-RU"/>
        </w:rPr>
        <w:t>3</w:t>
      </w:r>
      <w:r w:rsidR="002F4D34" w:rsidRPr="00DF109E">
        <w:rPr>
          <w:rFonts w:eastAsia="Times New Roman" w:cs="Times New Roman"/>
          <w:b/>
          <w:szCs w:val="28"/>
          <w:lang w:eastAsia="ru-RU"/>
        </w:rPr>
        <w:t>9</w:t>
      </w:r>
      <w:r w:rsidR="006D427D" w:rsidRPr="00DF109E">
        <w:rPr>
          <w:rFonts w:eastAsia="Times New Roman" w:cs="Times New Roman"/>
          <w:b/>
          <w:szCs w:val="28"/>
          <w:lang w:eastAsia="ru-RU"/>
        </w:rPr>
        <w:t>.Среднегодовая численность постоянного населения</w:t>
      </w:r>
    </w:p>
    <w:p w:rsidR="00385F11" w:rsidRPr="00DF109E" w:rsidRDefault="009072DE" w:rsidP="00385F11">
      <w:pPr>
        <w:ind w:firstLine="709"/>
        <w:jc w:val="both"/>
        <w:rPr>
          <w:rFonts w:eastAsia="Times New Roman" w:cs="Times New Roman"/>
          <w:szCs w:val="28"/>
          <w:lang w:eastAsia="ru-RU"/>
        </w:rPr>
      </w:pPr>
      <w:r w:rsidRPr="00DF109E">
        <w:rPr>
          <w:rFonts w:eastAsia="Times New Roman" w:cs="Times New Roman"/>
          <w:szCs w:val="28"/>
          <w:lang w:eastAsia="ru-RU"/>
        </w:rPr>
        <w:t xml:space="preserve">  </w:t>
      </w:r>
      <w:r w:rsidR="00385F11" w:rsidRPr="00DF109E">
        <w:rPr>
          <w:rFonts w:eastAsia="Times New Roman" w:cs="Times New Roman"/>
          <w:szCs w:val="28"/>
          <w:lang w:eastAsia="ru-RU"/>
        </w:rPr>
        <w:t>По данным Астраханьстата среднегодовая численность постоянного населения в 2018 году составила 534,083 тыс. человек и увеличилась к уровню 2017 года на 0,16%.</w:t>
      </w:r>
    </w:p>
    <w:p w:rsidR="00385F11" w:rsidRPr="00DF109E" w:rsidRDefault="00385F11" w:rsidP="00385F11">
      <w:pPr>
        <w:ind w:firstLine="709"/>
        <w:jc w:val="both"/>
        <w:rPr>
          <w:rFonts w:eastAsia="Times New Roman" w:cs="Times New Roman"/>
          <w:szCs w:val="28"/>
          <w:lang w:eastAsia="ru-RU"/>
        </w:rPr>
      </w:pPr>
      <w:r w:rsidRPr="00DF109E">
        <w:rPr>
          <w:rFonts w:eastAsia="Times New Roman" w:cs="Times New Roman"/>
          <w:szCs w:val="28"/>
          <w:lang w:eastAsia="ru-RU"/>
        </w:rPr>
        <w:lastRenderedPageBreak/>
        <w:t>Несмотря на снижение числа родившихся в 2018 году (6 477 чел. против 6 625 чел. в 2017 году) и рост смертности (6 212 чел. против 5 883 чел. в 2017 году) в городе сформировался естественный прирост населения (265 чел.).</w:t>
      </w:r>
    </w:p>
    <w:p w:rsidR="00385F11" w:rsidRPr="00DF109E" w:rsidRDefault="00385F11" w:rsidP="00385F11">
      <w:pPr>
        <w:ind w:firstLine="709"/>
        <w:jc w:val="both"/>
        <w:rPr>
          <w:rFonts w:eastAsia="Times New Roman" w:cs="Times New Roman"/>
          <w:szCs w:val="28"/>
          <w:lang w:eastAsia="ru-RU"/>
        </w:rPr>
      </w:pPr>
      <w:r w:rsidRPr="00DF109E">
        <w:rPr>
          <w:rFonts w:eastAsia="Times New Roman" w:cs="Times New Roman"/>
          <w:szCs w:val="28"/>
          <w:lang w:eastAsia="ru-RU"/>
        </w:rPr>
        <w:t>Росту общей численности населения города способствовал также миграционный прирост (51 чел.).</w:t>
      </w:r>
    </w:p>
    <w:p w:rsidR="00385F11" w:rsidRPr="00DF109E" w:rsidRDefault="00385F11" w:rsidP="00385F11">
      <w:pPr>
        <w:ind w:firstLine="709"/>
        <w:jc w:val="both"/>
        <w:rPr>
          <w:rFonts w:eastAsia="Times New Roman" w:cs="Times New Roman"/>
          <w:szCs w:val="28"/>
          <w:lang w:eastAsia="ru-RU"/>
        </w:rPr>
      </w:pPr>
      <w:r w:rsidRPr="00DF109E">
        <w:rPr>
          <w:rFonts w:eastAsia="Times New Roman" w:cs="Times New Roman"/>
          <w:szCs w:val="28"/>
          <w:lang w:eastAsia="ru-RU"/>
        </w:rPr>
        <w:t>Исходя из установившихся тенденций и  положительных изменений в демографической ситуации,  в 2019-2021 годах прогнозируется дальнейший рост численности населения г. Астрахани.</w:t>
      </w:r>
    </w:p>
    <w:p w:rsidR="00385F11" w:rsidRPr="00DF109E" w:rsidRDefault="00385F11" w:rsidP="00385F11">
      <w:pPr>
        <w:ind w:firstLine="709"/>
        <w:jc w:val="both"/>
        <w:rPr>
          <w:rFonts w:eastAsia="Times New Roman" w:cs="Times New Roman"/>
          <w:szCs w:val="28"/>
          <w:lang w:eastAsia="ru-RU"/>
        </w:rPr>
      </w:pPr>
      <w:r w:rsidRPr="00DF109E">
        <w:rPr>
          <w:rFonts w:eastAsia="Times New Roman" w:cs="Times New Roman"/>
          <w:szCs w:val="28"/>
          <w:lang w:eastAsia="ru-RU"/>
        </w:rPr>
        <w:t xml:space="preserve">В планируемом трехлетнем периоде продолжится рост рождаемости. Так, в 2019 году число родившихся составит 6 485 чел., в 2020 году – 6 494 чел., в 2021 году – 6 504 чел. Одним из факторов, способствующих такой динамике, является </w:t>
      </w:r>
      <w:r w:rsidRPr="00DF109E">
        <w:rPr>
          <w:rFonts w:eastAsia="Calibri" w:cs="Times New Roman"/>
        </w:rPr>
        <w:t>тенденция к рождению вторых и последующих детей</w:t>
      </w:r>
      <w:r w:rsidRPr="00DF109E">
        <w:rPr>
          <w:rFonts w:eastAsia="Times New Roman" w:cs="Times New Roman"/>
          <w:szCs w:val="28"/>
          <w:lang w:eastAsia="ru-RU"/>
        </w:rPr>
        <w:t>, а также принимаемые Правительством РФ меры по выдаче материнского капитала за рождение первого ребёнка.</w:t>
      </w:r>
    </w:p>
    <w:p w:rsidR="00385F11" w:rsidRPr="00DF109E" w:rsidRDefault="00385F11" w:rsidP="00385F11">
      <w:pPr>
        <w:ind w:firstLine="709"/>
        <w:jc w:val="both"/>
        <w:rPr>
          <w:rFonts w:eastAsia="Times New Roman" w:cs="Times New Roman"/>
          <w:szCs w:val="28"/>
          <w:lang w:eastAsia="ru-RU"/>
        </w:rPr>
      </w:pPr>
      <w:r w:rsidRPr="00DF109E">
        <w:rPr>
          <w:rFonts w:eastAsia="Times New Roman" w:cs="Times New Roman"/>
          <w:szCs w:val="28"/>
          <w:lang w:eastAsia="ru-RU"/>
        </w:rPr>
        <w:t>Прогнозируется снижение числа умерших: в 2019 году – до 6 206 чел., в 2020 году – до 6 193 чел., в 2021 году – до 6 175 чел.</w:t>
      </w:r>
    </w:p>
    <w:p w:rsidR="00385F11" w:rsidRPr="00DF109E" w:rsidRDefault="00385F11" w:rsidP="00385F11">
      <w:pPr>
        <w:autoSpaceDE w:val="0"/>
        <w:autoSpaceDN w:val="0"/>
        <w:adjustRightInd w:val="0"/>
        <w:ind w:firstLine="709"/>
        <w:jc w:val="both"/>
        <w:rPr>
          <w:rFonts w:eastAsia="Times New Roman" w:cs="Times New Roman"/>
          <w:szCs w:val="28"/>
          <w:lang w:eastAsia="ru-RU"/>
        </w:rPr>
      </w:pPr>
      <w:r w:rsidRPr="00DF109E">
        <w:rPr>
          <w:rFonts w:eastAsia="Times New Roman" w:cs="Times New Roman"/>
          <w:szCs w:val="28"/>
          <w:lang w:eastAsia="ru-RU"/>
        </w:rPr>
        <w:t>В результате сохранения стабильного уровня рождаемости при продолжающемся снижении показателей смертности в целом по городу планируется естественный прирост населения.</w:t>
      </w:r>
    </w:p>
    <w:p w:rsidR="00385F11" w:rsidRPr="00DF109E" w:rsidRDefault="00385F11" w:rsidP="00385F11">
      <w:pPr>
        <w:ind w:firstLine="709"/>
        <w:jc w:val="both"/>
        <w:rPr>
          <w:rFonts w:eastAsia="Times New Roman" w:cs="Times New Roman"/>
          <w:szCs w:val="28"/>
          <w:lang w:eastAsia="ru-RU"/>
        </w:rPr>
      </w:pPr>
      <w:r w:rsidRPr="00DF109E">
        <w:rPr>
          <w:rFonts w:eastAsia="Times New Roman" w:cs="Times New Roman"/>
          <w:szCs w:val="28"/>
          <w:lang w:eastAsia="ru-RU"/>
        </w:rPr>
        <w:t>В 2019-2021 годах продолжится рост населения за счет положительной динамики международной миграции, в том числе из стран СНГ (трудовая миграция) и возросшей миграции в пределах области (абитуриенты в ВУЗы).</w:t>
      </w:r>
    </w:p>
    <w:p w:rsidR="00385F11" w:rsidRPr="00DF109E" w:rsidRDefault="00385F11" w:rsidP="00385F11">
      <w:pPr>
        <w:ind w:firstLine="709"/>
        <w:jc w:val="both"/>
      </w:pPr>
      <w:r w:rsidRPr="00DF109E">
        <w:rPr>
          <w:rFonts w:eastAsia="Times New Roman" w:cs="Times New Roman"/>
          <w:szCs w:val="28"/>
          <w:lang w:eastAsia="ru-RU"/>
        </w:rPr>
        <w:t>В результате в прогнозируемом периоде планируется ежегодный рост среднегодовой численности населения: в 2019 году – до 534,581 тыс. человек, в 2020 году – до 535,321 тыс. человек, в 2020 году – до 536,161 тыс. человек.</w:t>
      </w:r>
    </w:p>
    <w:p w:rsidR="00C27E09" w:rsidRPr="00DF109E" w:rsidRDefault="00C27E09" w:rsidP="002A298A">
      <w:pPr>
        <w:pStyle w:val="ConsPlusNormal"/>
        <w:ind w:firstLine="567"/>
        <w:jc w:val="center"/>
        <w:rPr>
          <w:rFonts w:ascii="Times New Roman" w:eastAsia="Calibri" w:hAnsi="Times New Roman" w:cs="Times New Roman"/>
          <w:b/>
          <w:sz w:val="28"/>
          <w:szCs w:val="28"/>
          <w:lang w:eastAsia="en-US"/>
        </w:rPr>
      </w:pPr>
    </w:p>
    <w:p w:rsidR="00D06B7D" w:rsidRPr="00DF109E" w:rsidRDefault="00D06B7D" w:rsidP="004D2808">
      <w:pPr>
        <w:pStyle w:val="ConsPlusNormal"/>
        <w:ind w:firstLine="0"/>
        <w:jc w:val="center"/>
        <w:rPr>
          <w:rFonts w:ascii="Times New Roman" w:eastAsia="Calibri" w:hAnsi="Times New Roman" w:cs="Times New Roman"/>
          <w:b/>
          <w:sz w:val="28"/>
          <w:szCs w:val="28"/>
          <w:lang w:eastAsia="en-US"/>
        </w:rPr>
      </w:pPr>
      <w:r w:rsidRPr="00DF109E">
        <w:rPr>
          <w:rFonts w:ascii="Times New Roman" w:eastAsia="Calibri" w:hAnsi="Times New Roman" w:cs="Times New Roman"/>
          <w:b/>
          <w:sz w:val="28"/>
          <w:szCs w:val="28"/>
          <w:lang w:eastAsia="en-US"/>
        </w:rPr>
        <w:t>Энергосбережение и повышение энергетической эффективности</w:t>
      </w:r>
    </w:p>
    <w:p w:rsidR="00041DC0" w:rsidRPr="00DF109E" w:rsidRDefault="00041DC0" w:rsidP="002A298A">
      <w:pPr>
        <w:pStyle w:val="ConsPlusNormal"/>
        <w:ind w:firstLine="567"/>
        <w:jc w:val="center"/>
        <w:rPr>
          <w:rFonts w:ascii="Times New Roman" w:eastAsia="Calibri" w:hAnsi="Times New Roman" w:cs="Times New Roman"/>
          <w:b/>
          <w:sz w:val="28"/>
          <w:szCs w:val="28"/>
          <w:lang w:eastAsia="en-US"/>
        </w:rPr>
      </w:pPr>
    </w:p>
    <w:p w:rsidR="007B65B3" w:rsidRPr="00DF109E" w:rsidRDefault="007B65B3" w:rsidP="008775E2">
      <w:pPr>
        <w:pStyle w:val="ConsPlusNormal"/>
        <w:ind w:firstLine="709"/>
        <w:jc w:val="both"/>
        <w:rPr>
          <w:rFonts w:ascii="Times New Roman" w:eastAsia="Calibri" w:hAnsi="Times New Roman" w:cs="Times New Roman"/>
          <w:sz w:val="28"/>
          <w:szCs w:val="28"/>
          <w:lang w:eastAsia="en-US"/>
        </w:rPr>
      </w:pPr>
      <w:r w:rsidRPr="00DF109E">
        <w:rPr>
          <w:rFonts w:ascii="Times New Roman" w:eastAsia="Calibri" w:hAnsi="Times New Roman" w:cs="Times New Roman"/>
          <w:sz w:val="28"/>
          <w:szCs w:val="28"/>
          <w:lang w:eastAsia="en-US"/>
        </w:rPr>
        <w:t xml:space="preserve">Одним из приоритетных направлений энергосберегающей политики является жилищно-коммунальное хозяйство (ЖКХ). Для повышения эффективности энергосбережения в ЖКХ большое значение имеет не только внедрение новейшего оборудования или технологий, но также рациональное использование </w:t>
      </w:r>
      <w:r w:rsidR="002F3A28" w:rsidRPr="00DF109E">
        <w:rPr>
          <w:rFonts w:ascii="Times New Roman" w:eastAsia="Calibri" w:hAnsi="Times New Roman" w:cs="Times New Roman"/>
          <w:sz w:val="28"/>
          <w:szCs w:val="28"/>
          <w:lang w:eastAsia="en-US"/>
        </w:rPr>
        <w:t>энергоресурсов</w:t>
      </w:r>
      <w:r w:rsidRPr="00DF109E">
        <w:rPr>
          <w:rFonts w:ascii="Times New Roman" w:eastAsia="Calibri" w:hAnsi="Times New Roman" w:cs="Times New Roman"/>
          <w:sz w:val="28"/>
          <w:szCs w:val="28"/>
          <w:lang w:eastAsia="en-US"/>
        </w:rPr>
        <w:t>.</w:t>
      </w:r>
    </w:p>
    <w:p w:rsidR="00D06B7D" w:rsidRPr="00DF109E" w:rsidRDefault="00D06B7D" w:rsidP="008775E2">
      <w:pPr>
        <w:pStyle w:val="ConsPlusNormal"/>
        <w:ind w:firstLine="709"/>
        <w:jc w:val="both"/>
        <w:rPr>
          <w:rFonts w:ascii="Times New Roman" w:eastAsia="Calibri" w:hAnsi="Times New Roman" w:cs="Times New Roman"/>
          <w:color w:val="FF0000"/>
          <w:sz w:val="28"/>
          <w:szCs w:val="28"/>
          <w:lang w:eastAsia="en-US"/>
        </w:rPr>
      </w:pPr>
    </w:p>
    <w:p w:rsidR="00D30F81" w:rsidRPr="00DF109E" w:rsidRDefault="002F4D34" w:rsidP="008775E2">
      <w:pPr>
        <w:ind w:firstLine="709"/>
        <w:jc w:val="both"/>
        <w:rPr>
          <w:b/>
          <w:szCs w:val="28"/>
        </w:rPr>
      </w:pPr>
      <w:r w:rsidRPr="00DF109E">
        <w:rPr>
          <w:b/>
          <w:szCs w:val="28"/>
        </w:rPr>
        <w:t>40</w:t>
      </w:r>
      <w:r w:rsidR="00D30F81" w:rsidRPr="00DF109E">
        <w:rPr>
          <w:b/>
          <w:szCs w:val="28"/>
        </w:rPr>
        <w:t>.Удельная величина потребления энергетических ресурсов в многоквартирных домах</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Удельные величины потребления энергетических ресурсов в многоквартирных домах, а именно: «Электрической энергии», «Горячей воды», «Холодной воды» и «Природного газа» определяются как отношение объёма потребленного ресурса к числу проживающих человек в многоквартирных домах, которым отпущен соответствующий энергетический ресурс.</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Удельная величина потребления «Тепловой энергии» определяется как отношение объема потребления тепловой энергии в многоквартирных домах к общей площади многоквартирных домов. </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b/>
          <w:szCs w:val="28"/>
        </w:rPr>
        <w:t>- в 2015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720,20</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22,86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lastRenderedPageBreak/>
        <w:t>холодная вода –50,98</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–244,77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b/>
          <w:szCs w:val="28"/>
        </w:rPr>
        <w:t>- в 2016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717,01</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22,76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–50,88</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–244,75</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b/>
          <w:szCs w:val="28"/>
        </w:rPr>
        <w:t>- в 2017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715,72</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22,65</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 50,77</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244,73</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b/>
          <w:szCs w:val="28"/>
        </w:rPr>
        <w:t>- в 2018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715,67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22,60</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 50,75</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244,72</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b/>
          <w:szCs w:val="28"/>
        </w:rPr>
        <w:t>- 2019 г.</w:t>
      </w:r>
      <w:r w:rsidRPr="00DF109E">
        <w:rPr>
          <w:rFonts w:eastAsia="Calibri" w:cs="Times New Roman"/>
          <w:szCs w:val="28"/>
        </w:rPr>
        <w:t xml:space="preserve"> данный показатель составит:</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715,12</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22,55</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–50,69</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244,73</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b/>
          <w:szCs w:val="28"/>
        </w:rPr>
        <w:t>- 2020 г.</w:t>
      </w:r>
      <w:r w:rsidRPr="00DF109E">
        <w:rPr>
          <w:rFonts w:eastAsia="Calibri" w:cs="Times New Roman"/>
          <w:szCs w:val="28"/>
        </w:rPr>
        <w:t xml:space="preserve"> данный показатель составит:</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715,12</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22,54</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–50,69</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244,73</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b/>
          <w:szCs w:val="28"/>
        </w:rPr>
        <w:t>- 2021г.</w:t>
      </w:r>
      <w:r w:rsidRPr="00DF109E">
        <w:rPr>
          <w:rFonts w:eastAsia="Calibri" w:cs="Times New Roman"/>
          <w:szCs w:val="28"/>
        </w:rPr>
        <w:t xml:space="preserve"> данный показатель составит:</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715,12</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22,52</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–50,69</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244,73</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Удельная величина потребления электроэнергии в 2018 г. уменьшилась в связи с применением в многоквартирных домах энергоэффективного оборудования и энергосберегающих технологий (ламп на основе светодиодов, датчиков движения, современных электробытовых приборов с высоким уровнем энергоэффективности и т.д.).</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Удельная величина потребления тепловой энергии в 2018 г. осталась на прежнем уровне в связи с равномерным ростом отапливаемой площади многоквартирных домов и объема потребления тепловой энергии. </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lastRenderedPageBreak/>
        <w:t>Удельная величина потребления природного газа в 2018 г. уменьшилась в результате  превышения темпа роста числа проживающих в многоквартирных домах над темпом роста объема потребления  природного газа.</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Удельные величины потр</w:t>
      </w:r>
      <w:r w:rsidR="005932EC" w:rsidRPr="00DF109E">
        <w:rPr>
          <w:rFonts w:eastAsia="Calibri" w:cs="Times New Roman"/>
          <w:szCs w:val="28"/>
        </w:rPr>
        <w:t>ебления горячей и холодной воды</w:t>
      </w:r>
      <w:r w:rsidRPr="00DF109E">
        <w:rPr>
          <w:rFonts w:eastAsia="Calibri" w:cs="Times New Roman"/>
          <w:szCs w:val="28"/>
        </w:rPr>
        <w:t xml:space="preserve"> в 2018 г. уменьшились в связи с проведением мероприятий по энергосбережению:</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установка индивидуальных и общедомовых приборов учета;</w:t>
      </w:r>
    </w:p>
    <w:p w:rsidR="0056522A" w:rsidRPr="00DF109E" w:rsidRDefault="0056522A" w:rsidP="0056522A">
      <w:pPr>
        <w:ind w:firstLine="709"/>
        <w:rPr>
          <w:rFonts w:eastAsia="Times New Roman" w:cs="Times New Roman"/>
          <w:szCs w:val="28"/>
          <w:lang w:eastAsia="ru-RU"/>
        </w:rPr>
      </w:pPr>
      <w:r w:rsidRPr="00DF109E">
        <w:rPr>
          <w:rFonts w:eastAsia="Calibri" w:cs="Times New Roman"/>
          <w:szCs w:val="28"/>
        </w:rPr>
        <w:t>-</w:t>
      </w:r>
      <w:r w:rsidRPr="00DF109E">
        <w:rPr>
          <w:rFonts w:eastAsia="Times New Roman" w:cs="Times New Roman"/>
          <w:szCs w:val="28"/>
          <w:lang w:eastAsia="ru-RU"/>
        </w:rPr>
        <w:t xml:space="preserve"> теплоизоляция трубопроводов ГВС (подающего и циркуляционного);</w:t>
      </w:r>
    </w:p>
    <w:p w:rsidR="0056522A" w:rsidRPr="00DF109E" w:rsidRDefault="0056522A" w:rsidP="0056522A">
      <w:pPr>
        <w:ind w:firstLine="709"/>
        <w:rPr>
          <w:rFonts w:eastAsia="Times New Roman" w:cs="Times New Roman"/>
          <w:szCs w:val="28"/>
          <w:lang w:eastAsia="ru-RU"/>
        </w:rPr>
      </w:pPr>
      <w:r w:rsidRPr="00DF109E">
        <w:rPr>
          <w:rFonts w:eastAsia="Calibri" w:cs="Times New Roman"/>
          <w:szCs w:val="28"/>
        </w:rPr>
        <w:t>-</w:t>
      </w:r>
      <w:r w:rsidRPr="00DF109E">
        <w:rPr>
          <w:rFonts w:eastAsia="Times New Roman" w:cs="Times New Roman"/>
          <w:szCs w:val="28"/>
          <w:lang w:eastAsia="ru-RU"/>
        </w:rPr>
        <w:t xml:space="preserve"> установка в квартирах клавишных кранов и смесителей;</w:t>
      </w:r>
    </w:p>
    <w:p w:rsidR="0056522A" w:rsidRPr="00DF109E" w:rsidRDefault="0056522A" w:rsidP="0056522A">
      <w:pPr>
        <w:ind w:firstLine="709"/>
        <w:rPr>
          <w:rFonts w:eastAsia="Times New Roman" w:cs="Times New Roman"/>
          <w:szCs w:val="28"/>
          <w:lang w:eastAsia="ru-RU"/>
        </w:rPr>
      </w:pPr>
      <w:r w:rsidRPr="00DF109E">
        <w:rPr>
          <w:rFonts w:eastAsia="Calibri" w:cs="Times New Roman"/>
          <w:szCs w:val="28"/>
        </w:rPr>
        <w:t>-</w:t>
      </w:r>
      <w:r w:rsidRPr="00DF109E">
        <w:rPr>
          <w:rFonts w:eastAsia="Times New Roman" w:cs="Times New Roman"/>
          <w:szCs w:val="28"/>
          <w:lang w:eastAsia="ru-RU"/>
        </w:rPr>
        <w:t xml:space="preserve"> установка шаровых кранов в точках коллективного водозабора;</w:t>
      </w:r>
    </w:p>
    <w:p w:rsidR="0056522A" w:rsidRPr="00DF109E" w:rsidRDefault="0056522A" w:rsidP="0056522A">
      <w:pPr>
        <w:ind w:firstLine="709"/>
        <w:rPr>
          <w:rFonts w:eastAsia="Times New Roman" w:cs="Times New Roman"/>
          <w:szCs w:val="28"/>
          <w:lang w:eastAsia="ru-RU"/>
        </w:rPr>
      </w:pPr>
      <w:r w:rsidRPr="00DF109E">
        <w:rPr>
          <w:rFonts w:eastAsia="Calibri" w:cs="Times New Roman"/>
          <w:szCs w:val="28"/>
        </w:rPr>
        <w:t>-</w:t>
      </w:r>
      <w:r w:rsidRPr="00DF109E">
        <w:rPr>
          <w:rFonts w:eastAsia="Times New Roman" w:cs="Times New Roman"/>
          <w:szCs w:val="28"/>
          <w:lang w:eastAsia="ru-RU"/>
        </w:rPr>
        <w:t xml:space="preserve"> установка двухрежимных смывных бачков.</w:t>
      </w:r>
    </w:p>
    <w:p w:rsidR="0056522A" w:rsidRPr="00DF109E" w:rsidRDefault="0056522A" w:rsidP="0056522A">
      <w:pPr>
        <w:autoSpaceDE w:val="0"/>
        <w:autoSpaceDN w:val="0"/>
        <w:adjustRightInd w:val="0"/>
        <w:ind w:firstLine="709"/>
        <w:jc w:val="both"/>
        <w:rPr>
          <w:rFonts w:eastAsia="Calibri" w:cs="Times New Roman"/>
          <w:b/>
          <w:sz w:val="26"/>
          <w:szCs w:val="26"/>
        </w:rPr>
      </w:pPr>
    </w:p>
    <w:p w:rsidR="00D30F81" w:rsidRPr="00DF109E" w:rsidRDefault="000F7213" w:rsidP="008775E2">
      <w:pPr>
        <w:ind w:firstLine="709"/>
        <w:jc w:val="both"/>
        <w:rPr>
          <w:b/>
          <w:szCs w:val="28"/>
        </w:rPr>
      </w:pPr>
      <w:r w:rsidRPr="00DF109E">
        <w:rPr>
          <w:b/>
          <w:szCs w:val="28"/>
        </w:rPr>
        <w:t>4</w:t>
      </w:r>
      <w:r w:rsidR="002F4D34" w:rsidRPr="00DF109E">
        <w:rPr>
          <w:b/>
          <w:szCs w:val="28"/>
        </w:rPr>
        <w:t>1</w:t>
      </w:r>
      <w:r w:rsidR="00D30F81" w:rsidRPr="00DF109E">
        <w:rPr>
          <w:b/>
          <w:szCs w:val="28"/>
        </w:rPr>
        <w:t>.Удельная величина потребления энергетических ресурсов муниципальными бюджетными учреждениями</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Удельные величины потребления энергетических ресурсов муниципальными бюджетными учреждениями, а именно: «Электрической энергии», «Горячей воды», «Холодной воды» и «Природного газа» определяются как отношение объёма потреблённого ресурса бюджетными учреждениями к среднегодовой численности постоянного населения г. Астрахани.</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Удельная величина потребления «Тепловой энергии» определяется как отношение суммарного количества тепловой энергии, потребленной муниципальными учреждениями, к их общей отапливаемой площади. </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Данные на 2015-2018 гг. сформированы на основании информации,  предоставленной муниципальными бюджетными учреждениями (казенными, бюджетными). </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w:t>
      </w:r>
      <w:r w:rsidRPr="00DF109E">
        <w:rPr>
          <w:rFonts w:eastAsia="Calibri" w:cs="Times New Roman"/>
          <w:b/>
          <w:szCs w:val="28"/>
        </w:rPr>
        <w:t xml:space="preserve"> в 2015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23,26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0,06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0,19</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 1,65</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0,36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 </w:t>
      </w:r>
      <w:r w:rsidRPr="00DF109E">
        <w:rPr>
          <w:rFonts w:eastAsia="Calibri" w:cs="Times New Roman"/>
          <w:b/>
          <w:szCs w:val="28"/>
        </w:rPr>
        <w:t>в 2016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22,55</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0,06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0,19</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 1,60</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0,35</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 </w:t>
      </w:r>
      <w:r w:rsidRPr="00DF109E">
        <w:rPr>
          <w:rFonts w:eastAsia="Calibri" w:cs="Times New Roman"/>
          <w:b/>
          <w:szCs w:val="28"/>
        </w:rPr>
        <w:t>в 2017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21,80</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0,06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0,18</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 1,57</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0,34</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 </w:t>
      </w:r>
      <w:r w:rsidRPr="00DF109E">
        <w:rPr>
          <w:rFonts w:eastAsia="Calibri" w:cs="Times New Roman"/>
          <w:b/>
          <w:szCs w:val="28"/>
        </w:rPr>
        <w:t>в 2018 г.</w:t>
      </w:r>
      <w:r w:rsidRPr="00DF109E">
        <w:rPr>
          <w:rFonts w:eastAsia="Calibri" w:cs="Times New Roman"/>
          <w:szCs w:val="28"/>
        </w:rPr>
        <w:t xml:space="preserve"> данный показатель составил:</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21,37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0,06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0,17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lastRenderedPageBreak/>
        <w:t>холодная вода – 1,52</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0,33</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w:t>
      </w:r>
      <w:r w:rsidRPr="00DF109E">
        <w:rPr>
          <w:rFonts w:eastAsia="Calibri" w:cs="Times New Roman"/>
          <w:b/>
          <w:szCs w:val="28"/>
        </w:rPr>
        <w:t xml:space="preserve"> 2019 г.</w:t>
      </w:r>
      <w:r w:rsidRPr="00DF109E">
        <w:rPr>
          <w:rFonts w:eastAsia="Calibri" w:cs="Times New Roman"/>
          <w:szCs w:val="28"/>
        </w:rPr>
        <w:t xml:space="preserve"> данный показатель составит:</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21,17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0,06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0,17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–1,48</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0,32</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w:t>
      </w:r>
      <w:r w:rsidRPr="00DF109E">
        <w:rPr>
          <w:rFonts w:eastAsia="Calibri" w:cs="Times New Roman"/>
          <w:b/>
          <w:szCs w:val="28"/>
        </w:rPr>
        <w:t xml:space="preserve"> 2020 г.</w:t>
      </w:r>
      <w:r w:rsidRPr="00DF109E">
        <w:rPr>
          <w:rFonts w:eastAsia="Calibri" w:cs="Times New Roman"/>
          <w:szCs w:val="28"/>
        </w:rPr>
        <w:t xml:space="preserve"> данный показатель составит:</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21,07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0,06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0,17</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–1,46</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0,31</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w:t>
      </w:r>
      <w:r w:rsidRPr="00DF109E">
        <w:rPr>
          <w:rFonts w:eastAsia="Calibri" w:cs="Times New Roman"/>
          <w:b/>
          <w:szCs w:val="28"/>
        </w:rPr>
        <w:t xml:space="preserve"> 2021 г.</w:t>
      </w:r>
      <w:r w:rsidRPr="00DF109E">
        <w:rPr>
          <w:rFonts w:eastAsia="Calibri" w:cs="Times New Roman"/>
          <w:szCs w:val="28"/>
        </w:rPr>
        <w:t xml:space="preserve"> данный показатель составит:</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электрическая энергия – 21,02</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тепловая энергия – 0,06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горячая вода – 0,16</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холодная вода –1,46</w:t>
      </w:r>
    </w:p>
    <w:p w:rsidR="0056522A" w:rsidRPr="00DF109E" w:rsidRDefault="0056522A" w:rsidP="0056522A">
      <w:pPr>
        <w:autoSpaceDE w:val="0"/>
        <w:autoSpaceDN w:val="0"/>
        <w:adjustRightInd w:val="0"/>
        <w:ind w:left="709"/>
        <w:jc w:val="both"/>
        <w:rPr>
          <w:rFonts w:eastAsia="Calibri" w:cs="Times New Roman"/>
          <w:szCs w:val="28"/>
        </w:rPr>
      </w:pPr>
      <w:r w:rsidRPr="00DF109E">
        <w:rPr>
          <w:rFonts w:eastAsia="Calibri" w:cs="Times New Roman"/>
          <w:szCs w:val="28"/>
        </w:rPr>
        <w:t>природный газ – 0,30</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В 2018 г. по сравнению с 2017 г. можно пронаблюдать снижение удельных величин потребления электрической энергии, холодной воды, горячей воды и природного газа муниципальными бюджетными учреждениями. Это обусловлено проведением мероприятий по энергосбережению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РФ».</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Удельная величина потребления тепловой энергии в 2018 </w:t>
      </w:r>
      <w:r w:rsidR="00E550FA" w:rsidRPr="00DF109E">
        <w:rPr>
          <w:rFonts w:eastAsia="Calibri" w:cs="Times New Roman"/>
          <w:szCs w:val="28"/>
        </w:rPr>
        <w:t>г.</w:t>
      </w:r>
      <w:r w:rsidR="004300A6" w:rsidRPr="00DF109E">
        <w:rPr>
          <w:rFonts w:eastAsia="Calibri" w:cs="Times New Roman"/>
          <w:szCs w:val="28"/>
        </w:rPr>
        <w:t xml:space="preserve"> осталась на прежнем уровне.</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В связи с планируемым вводом в эксплуатацию  новых объектом можно пронаблюдать рост отапливаемой площади муниципальных бюджетных учреждений.  </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В 2019 году – МБДОУ на 330 мест в микрорайоне Бабаевский, в 2020-2021 – физкультурно-оздоровительные комплексы  в МБОУ г. Астрахани «СОШ № 22»  и МБУ ДО «ДЮСШ № 1», МБДОУ  на 120 мест.</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xml:space="preserve">В 2019-2021 гг. удельные величины потребления электрической энергии, горячей воды, холодной воды и природного газа будут снижаться в связи с поэтапной реализацией муниципальной программы муниципального образования «Город Астрахань» «Энергосбережение и повышение энергетической эффективности в городе Астрахани». </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Несмотря на рост общей площади муниципальный бюджетных учреждений, удельная величина потребления тепловой энергии в планируемом периоде останется на прежнем уровне.</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Реализация программы до 2021 г. позволит получить следующие результаты:</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экономию всех видов энергоресурсов при производстве, распределении и потреблении энергии;</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lastRenderedPageBreak/>
        <w:t>- увеличение доли объема энергоресурсов, расчеты за которые осуществляются с использованием приборов учета, в общем объеме энергоресурсов, потребляемых на территории города.</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В конечном итоге исполнение программы позволит системно решать накопившиеся проблемы и выйти на заданные параметры:</w:t>
      </w:r>
    </w:p>
    <w:p w:rsidR="0056522A" w:rsidRPr="00DF109E"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ежегодное сокращение удельных показателей энергопотребления жилищного сектора;</w:t>
      </w:r>
    </w:p>
    <w:p w:rsidR="0056522A" w:rsidRPr="0056522A" w:rsidRDefault="0056522A" w:rsidP="0056522A">
      <w:pPr>
        <w:autoSpaceDE w:val="0"/>
        <w:autoSpaceDN w:val="0"/>
        <w:adjustRightInd w:val="0"/>
        <w:ind w:firstLine="709"/>
        <w:jc w:val="both"/>
        <w:rPr>
          <w:rFonts w:eastAsia="Calibri" w:cs="Times New Roman"/>
          <w:szCs w:val="28"/>
        </w:rPr>
      </w:pPr>
      <w:r w:rsidRPr="00DF109E">
        <w:rPr>
          <w:rFonts w:eastAsia="Calibri" w:cs="Times New Roman"/>
          <w:szCs w:val="28"/>
        </w:rPr>
        <w:t>- полный переход на приборный учет энергоресурсов в многоквартирных домах и в организациях муниципальной бюджетной сферы.</w:t>
      </w:r>
    </w:p>
    <w:p w:rsidR="0056522A" w:rsidRPr="0056522A" w:rsidRDefault="0056522A" w:rsidP="0056522A">
      <w:pPr>
        <w:spacing w:line="276" w:lineRule="auto"/>
        <w:rPr>
          <w:rFonts w:eastAsia="Calibri" w:cs="Times New Roman"/>
          <w:sz w:val="26"/>
          <w:szCs w:val="26"/>
        </w:rPr>
      </w:pPr>
    </w:p>
    <w:p w:rsidR="0056522A" w:rsidRPr="0056522A" w:rsidRDefault="0056522A" w:rsidP="0056522A">
      <w:pPr>
        <w:spacing w:after="200" w:line="276" w:lineRule="auto"/>
        <w:rPr>
          <w:rFonts w:ascii="Calibri" w:eastAsia="Calibri" w:hAnsi="Calibri" w:cs="Times New Roman"/>
          <w:sz w:val="22"/>
        </w:rPr>
      </w:pPr>
    </w:p>
    <w:p w:rsidR="008A6EA5" w:rsidRPr="00C27E09" w:rsidRDefault="008A6EA5" w:rsidP="0056522A">
      <w:pPr>
        <w:ind w:firstLine="709"/>
        <w:jc w:val="both"/>
        <w:rPr>
          <w:rFonts w:eastAsia="Times New Roman" w:cs="Times New Roman"/>
          <w:szCs w:val="28"/>
          <w:lang w:eastAsia="ru-RU"/>
        </w:rPr>
      </w:pPr>
    </w:p>
    <w:sectPr w:rsidR="008A6EA5" w:rsidRPr="00C27E09" w:rsidSect="00514CAF">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FD" w:rsidRDefault="008815FD" w:rsidP="001170AE">
      <w:r>
        <w:separator/>
      </w:r>
    </w:p>
  </w:endnote>
  <w:endnote w:type="continuationSeparator" w:id="0">
    <w:p w:rsidR="008815FD" w:rsidRDefault="008815FD" w:rsidP="0011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02881"/>
      <w:docPartObj>
        <w:docPartGallery w:val="Page Numbers (Bottom of Page)"/>
        <w:docPartUnique/>
      </w:docPartObj>
    </w:sdtPr>
    <w:sdtEndPr>
      <w:rPr>
        <w:sz w:val="20"/>
        <w:szCs w:val="20"/>
      </w:rPr>
    </w:sdtEndPr>
    <w:sdtContent>
      <w:p w:rsidR="008815FD" w:rsidRPr="004D2808" w:rsidRDefault="008815FD">
        <w:pPr>
          <w:pStyle w:val="a6"/>
          <w:jc w:val="center"/>
          <w:rPr>
            <w:sz w:val="20"/>
            <w:szCs w:val="20"/>
          </w:rPr>
        </w:pPr>
        <w:r w:rsidRPr="004D2808">
          <w:rPr>
            <w:sz w:val="20"/>
            <w:szCs w:val="20"/>
          </w:rPr>
          <w:fldChar w:fldCharType="begin"/>
        </w:r>
        <w:r w:rsidRPr="004D2808">
          <w:rPr>
            <w:sz w:val="20"/>
            <w:szCs w:val="20"/>
          </w:rPr>
          <w:instrText>PAGE   \* MERGEFORMAT</w:instrText>
        </w:r>
        <w:r w:rsidRPr="004D2808">
          <w:rPr>
            <w:sz w:val="20"/>
            <w:szCs w:val="20"/>
          </w:rPr>
          <w:fldChar w:fldCharType="separate"/>
        </w:r>
        <w:r w:rsidR="00CD7E32">
          <w:rPr>
            <w:noProof/>
            <w:sz w:val="20"/>
            <w:szCs w:val="20"/>
          </w:rPr>
          <w:t>26</w:t>
        </w:r>
        <w:r w:rsidRPr="004D2808">
          <w:rPr>
            <w:sz w:val="20"/>
            <w:szCs w:val="20"/>
          </w:rPr>
          <w:fldChar w:fldCharType="end"/>
        </w:r>
      </w:p>
    </w:sdtContent>
  </w:sdt>
  <w:p w:rsidR="008815FD" w:rsidRDefault="008815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FD" w:rsidRDefault="008815FD" w:rsidP="001170AE">
      <w:r>
        <w:separator/>
      </w:r>
    </w:p>
  </w:footnote>
  <w:footnote w:type="continuationSeparator" w:id="0">
    <w:p w:rsidR="008815FD" w:rsidRDefault="008815FD" w:rsidP="001170AE">
      <w:r>
        <w:continuationSeparator/>
      </w:r>
    </w:p>
  </w:footnote>
  <w:footnote w:id="1">
    <w:p w:rsidR="008815FD" w:rsidRPr="000525E3" w:rsidRDefault="008815FD" w:rsidP="00527675">
      <w:pPr>
        <w:autoSpaceDE w:val="0"/>
        <w:autoSpaceDN w:val="0"/>
        <w:adjustRightInd w:val="0"/>
        <w:ind w:firstLine="540"/>
        <w:jc w:val="both"/>
        <w:rPr>
          <w:color w:val="232323"/>
          <w:sz w:val="20"/>
          <w:szCs w:val="20"/>
          <w:shd w:val="clear" w:color="auto" w:fill="FFFFFF"/>
        </w:rPr>
      </w:pPr>
      <w:r w:rsidRPr="00C12BEE">
        <w:rPr>
          <w:rStyle w:val="af2"/>
          <w:sz w:val="22"/>
        </w:rPr>
        <w:footnoteRef/>
      </w:r>
      <w:r w:rsidRPr="00C12BEE">
        <w:rPr>
          <w:sz w:val="22"/>
        </w:rPr>
        <w:t xml:space="preserve"> </w:t>
      </w:r>
      <w:r w:rsidRPr="00C12BEE">
        <w:rPr>
          <w:color w:val="000000"/>
          <w:spacing w:val="-2"/>
          <w:sz w:val="22"/>
          <w:shd w:val="clear" w:color="auto" w:fill="FFFFFF"/>
        </w:rPr>
        <w:t>Правительством РФ разраб</w:t>
      </w:r>
      <w:r>
        <w:rPr>
          <w:color w:val="000000"/>
          <w:spacing w:val="-2"/>
          <w:sz w:val="22"/>
          <w:shd w:val="clear" w:color="auto" w:fill="FFFFFF"/>
        </w:rPr>
        <w:t>о</w:t>
      </w:r>
      <w:r w:rsidRPr="00C12BEE">
        <w:rPr>
          <w:color w:val="000000"/>
          <w:spacing w:val="-2"/>
          <w:sz w:val="22"/>
          <w:shd w:val="clear" w:color="auto" w:fill="FFFFFF"/>
        </w:rPr>
        <w:t>т</w:t>
      </w:r>
      <w:r>
        <w:rPr>
          <w:color w:val="000000"/>
          <w:spacing w:val="-2"/>
          <w:sz w:val="22"/>
          <w:shd w:val="clear" w:color="auto" w:fill="FFFFFF"/>
        </w:rPr>
        <w:t>ана</w:t>
      </w:r>
      <w:r w:rsidRPr="00C12BEE">
        <w:rPr>
          <w:color w:val="000000"/>
          <w:spacing w:val="-2"/>
          <w:sz w:val="22"/>
          <w:shd w:val="clear" w:color="auto" w:fill="FFFFFF"/>
        </w:rPr>
        <w:t xml:space="preserve">  «дорожная карта» по  замещению </w:t>
      </w:r>
      <w:r>
        <w:rPr>
          <w:color w:val="000000"/>
          <w:spacing w:val="-2"/>
          <w:sz w:val="22"/>
          <w:shd w:val="clear" w:color="auto" w:fill="FFFFFF"/>
        </w:rPr>
        <w:t xml:space="preserve">с 01.07.2019 </w:t>
      </w:r>
      <w:r w:rsidRPr="00C12BEE">
        <w:rPr>
          <w:color w:val="000000"/>
          <w:spacing w:val="-2"/>
          <w:sz w:val="22"/>
          <w:shd w:val="clear" w:color="auto" w:fill="FFFFFF"/>
        </w:rPr>
        <w:t>средств граждан, привлекаемых для создания многоквартирных домов и иных объектов недвижимости, банковским кредитованием и иными формами финансирования, минимизирующими риск для граждан.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7"/>
    <w:multiLevelType w:val="multilevel"/>
    <w:tmpl w:val="00000007"/>
    <w:name w:val="WW8Num7"/>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Symbol" w:hAnsi="Symbol" w:cs="OpenSymbol"/>
      </w:rPr>
    </w:lvl>
    <w:lvl w:ilvl="2">
      <w:start w:val="1"/>
      <w:numFmt w:val="bullet"/>
      <w:lvlText w:val=""/>
      <w:lvlJc w:val="left"/>
      <w:pPr>
        <w:tabs>
          <w:tab w:val="num" w:pos="1364"/>
        </w:tabs>
        <w:ind w:left="1364" w:hanging="360"/>
      </w:pPr>
      <w:rPr>
        <w:rFonts w:ascii="Symbol" w:hAnsi="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Symbol" w:hAnsi="Symbol" w:cs="OpenSymbol"/>
      </w:rPr>
    </w:lvl>
    <w:lvl w:ilvl="5">
      <w:start w:val="1"/>
      <w:numFmt w:val="bullet"/>
      <w:lvlText w:val=""/>
      <w:lvlJc w:val="left"/>
      <w:pPr>
        <w:tabs>
          <w:tab w:val="num" w:pos="2444"/>
        </w:tabs>
        <w:ind w:left="2444" w:hanging="360"/>
      </w:pPr>
      <w:rPr>
        <w:rFonts w:ascii="Symbol" w:hAnsi="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Symbol" w:hAnsi="Symbol" w:cs="OpenSymbol"/>
      </w:rPr>
    </w:lvl>
    <w:lvl w:ilvl="8">
      <w:start w:val="1"/>
      <w:numFmt w:val="bullet"/>
      <w:lvlText w:val=""/>
      <w:lvlJc w:val="left"/>
      <w:pPr>
        <w:tabs>
          <w:tab w:val="num" w:pos="3524"/>
        </w:tabs>
        <w:ind w:left="3524" w:hanging="360"/>
      </w:pPr>
      <w:rPr>
        <w:rFonts w:ascii="Symbol" w:hAnsi="Symbol" w:cs="OpenSymbol"/>
      </w:rPr>
    </w:lvl>
  </w:abstractNum>
  <w:abstractNum w:abstractNumId="2">
    <w:nsid w:val="00AF686B"/>
    <w:multiLevelType w:val="hybridMultilevel"/>
    <w:tmpl w:val="3644213A"/>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26F5A"/>
    <w:multiLevelType w:val="hybridMultilevel"/>
    <w:tmpl w:val="36C2F806"/>
    <w:lvl w:ilvl="0" w:tplc="39EC6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569ED"/>
    <w:multiLevelType w:val="hybridMultilevel"/>
    <w:tmpl w:val="DE68DB5E"/>
    <w:lvl w:ilvl="0" w:tplc="39EC6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B4F87"/>
    <w:multiLevelType w:val="hybridMultilevel"/>
    <w:tmpl w:val="4E7A03B0"/>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90251"/>
    <w:multiLevelType w:val="hybridMultilevel"/>
    <w:tmpl w:val="3B28D612"/>
    <w:lvl w:ilvl="0" w:tplc="55A647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74758A3"/>
    <w:multiLevelType w:val="hybridMultilevel"/>
    <w:tmpl w:val="35C08E22"/>
    <w:lvl w:ilvl="0" w:tplc="527A95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5C1430"/>
    <w:multiLevelType w:val="hybridMultilevel"/>
    <w:tmpl w:val="8DE62CFA"/>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616ED1"/>
    <w:multiLevelType w:val="hybridMultilevel"/>
    <w:tmpl w:val="2BAE181C"/>
    <w:lvl w:ilvl="0" w:tplc="39EC6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6E0CA7"/>
    <w:multiLevelType w:val="hybridMultilevel"/>
    <w:tmpl w:val="B53E8572"/>
    <w:lvl w:ilvl="0" w:tplc="55A647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C7594C"/>
    <w:multiLevelType w:val="hybridMultilevel"/>
    <w:tmpl w:val="0790840C"/>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0B7D8A"/>
    <w:multiLevelType w:val="hybridMultilevel"/>
    <w:tmpl w:val="E1FC1E2A"/>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A500C"/>
    <w:multiLevelType w:val="hybridMultilevel"/>
    <w:tmpl w:val="47143418"/>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52ED4"/>
    <w:multiLevelType w:val="hybridMultilevel"/>
    <w:tmpl w:val="68AC2F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2EA26B9"/>
    <w:multiLevelType w:val="hybridMultilevel"/>
    <w:tmpl w:val="8A9043D0"/>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B1FBC"/>
    <w:multiLevelType w:val="hybridMultilevel"/>
    <w:tmpl w:val="32F06B7C"/>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7282B"/>
    <w:multiLevelType w:val="hybridMultilevel"/>
    <w:tmpl w:val="8324825A"/>
    <w:lvl w:ilvl="0" w:tplc="55A647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E56149"/>
    <w:multiLevelType w:val="hybridMultilevel"/>
    <w:tmpl w:val="E872FDDA"/>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2542B"/>
    <w:multiLevelType w:val="hybridMultilevel"/>
    <w:tmpl w:val="5A4CA618"/>
    <w:lvl w:ilvl="0" w:tplc="39EC6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9D7462"/>
    <w:multiLevelType w:val="hybridMultilevel"/>
    <w:tmpl w:val="4E4085B2"/>
    <w:lvl w:ilvl="0" w:tplc="6AF2299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EFB4703"/>
    <w:multiLevelType w:val="hybridMultilevel"/>
    <w:tmpl w:val="DA1602A0"/>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ED74EC"/>
    <w:multiLevelType w:val="hybridMultilevel"/>
    <w:tmpl w:val="901E6CFE"/>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172D1F"/>
    <w:multiLevelType w:val="hybridMultilevel"/>
    <w:tmpl w:val="01545D44"/>
    <w:lvl w:ilvl="0" w:tplc="6B145F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52A37"/>
    <w:multiLevelType w:val="hybridMultilevel"/>
    <w:tmpl w:val="531AA092"/>
    <w:lvl w:ilvl="0" w:tplc="39EC6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3659B8"/>
    <w:multiLevelType w:val="hybridMultilevel"/>
    <w:tmpl w:val="2A72DFB0"/>
    <w:lvl w:ilvl="0" w:tplc="55A647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94F53AC"/>
    <w:multiLevelType w:val="hybridMultilevel"/>
    <w:tmpl w:val="61C4193C"/>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FD1FB8"/>
    <w:multiLevelType w:val="hybridMultilevel"/>
    <w:tmpl w:val="1206C80A"/>
    <w:lvl w:ilvl="0" w:tplc="467EE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BE2EC8"/>
    <w:multiLevelType w:val="hybridMultilevel"/>
    <w:tmpl w:val="B3AE9694"/>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93695"/>
    <w:multiLevelType w:val="hybridMultilevel"/>
    <w:tmpl w:val="E3CEDC66"/>
    <w:lvl w:ilvl="0" w:tplc="CE727630">
      <w:start w:val="1"/>
      <w:numFmt w:val="bullet"/>
      <w:lvlText w:val=""/>
      <w:lvlJc w:val="left"/>
      <w:pPr>
        <w:ind w:left="1211" w:hanging="360"/>
      </w:pPr>
      <w:rPr>
        <w:rFonts w:ascii="Symbol" w:hAnsi="Symbol" w:hint="default"/>
        <w:u w:val="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2D10864"/>
    <w:multiLevelType w:val="hybridMultilevel"/>
    <w:tmpl w:val="0EC60E08"/>
    <w:lvl w:ilvl="0" w:tplc="39EC6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E0A2C"/>
    <w:multiLevelType w:val="hybridMultilevel"/>
    <w:tmpl w:val="C4683EDE"/>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CB5806"/>
    <w:multiLevelType w:val="hybridMultilevel"/>
    <w:tmpl w:val="42FC1850"/>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7C6001"/>
    <w:multiLevelType w:val="hybridMultilevel"/>
    <w:tmpl w:val="A5227150"/>
    <w:lvl w:ilvl="0" w:tplc="39EC661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7EE2CE4"/>
    <w:multiLevelType w:val="hybridMultilevel"/>
    <w:tmpl w:val="AFC48F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A637BB5"/>
    <w:multiLevelType w:val="hybridMultilevel"/>
    <w:tmpl w:val="BC408E16"/>
    <w:lvl w:ilvl="0" w:tplc="A6D6E33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nsid w:val="7C5114E0"/>
    <w:multiLevelType w:val="hybridMultilevel"/>
    <w:tmpl w:val="0F987A42"/>
    <w:lvl w:ilvl="0" w:tplc="55A6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9"/>
  </w:num>
  <w:num w:numId="4">
    <w:abstractNumId w:val="9"/>
  </w:num>
  <w:num w:numId="5">
    <w:abstractNumId w:val="24"/>
  </w:num>
  <w:num w:numId="6">
    <w:abstractNumId w:val="6"/>
  </w:num>
  <w:num w:numId="7">
    <w:abstractNumId w:val="25"/>
  </w:num>
  <w:num w:numId="8">
    <w:abstractNumId w:val="17"/>
  </w:num>
  <w:num w:numId="9">
    <w:abstractNumId w:val="30"/>
  </w:num>
  <w:num w:numId="10">
    <w:abstractNumId w:val="4"/>
  </w:num>
  <w:num w:numId="11">
    <w:abstractNumId w:val="28"/>
  </w:num>
  <w:num w:numId="12">
    <w:abstractNumId w:val="8"/>
  </w:num>
  <w:num w:numId="13">
    <w:abstractNumId w:val="36"/>
  </w:num>
  <w:num w:numId="14">
    <w:abstractNumId w:val="16"/>
  </w:num>
  <w:num w:numId="15">
    <w:abstractNumId w:val="21"/>
  </w:num>
  <w:num w:numId="16">
    <w:abstractNumId w:val="23"/>
  </w:num>
  <w:num w:numId="17">
    <w:abstractNumId w:val="10"/>
  </w:num>
  <w:num w:numId="18">
    <w:abstractNumId w:val="2"/>
  </w:num>
  <w:num w:numId="19">
    <w:abstractNumId w:val="13"/>
  </w:num>
  <w:num w:numId="20">
    <w:abstractNumId w:val="15"/>
  </w:num>
  <w:num w:numId="21">
    <w:abstractNumId w:val="32"/>
  </w:num>
  <w:num w:numId="22">
    <w:abstractNumId w:val="7"/>
  </w:num>
  <w:num w:numId="23">
    <w:abstractNumId w:val="5"/>
  </w:num>
  <w:num w:numId="24">
    <w:abstractNumId w:val="22"/>
  </w:num>
  <w:num w:numId="25">
    <w:abstractNumId w:val="18"/>
  </w:num>
  <w:num w:numId="26">
    <w:abstractNumId w:val="12"/>
  </w:num>
  <w:num w:numId="27">
    <w:abstractNumId w:val="26"/>
  </w:num>
  <w:num w:numId="28">
    <w:abstractNumId w:val="11"/>
  </w:num>
  <w:num w:numId="29">
    <w:abstractNumId w:val="31"/>
  </w:num>
  <w:num w:numId="30">
    <w:abstractNumId w:val="24"/>
  </w:num>
  <w:num w:numId="31">
    <w:abstractNumId w:val="3"/>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4"/>
  </w:num>
  <w:num w:numId="36">
    <w:abstractNumId w:val="33"/>
  </w:num>
  <w:num w:numId="37">
    <w:abstractNumId w:val="20"/>
  </w:num>
  <w:num w:numId="38">
    <w:abstractNumId w:val="24"/>
  </w:num>
  <w:num w:numId="39">
    <w:abstractNumId w:val="33"/>
  </w:num>
  <w:num w:numId="40">
    <w:abstractNumId w:val="35"/>
  </w:num>
  <w:num w:numId="41">
    <w:abstractNumId w:val="27"/>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E"/>
    <w:rsid w:val="00003997"/>
    <w:rsid w:val="00004EB3"/>
    <w:rsid w:val="000110F9"/>
    <w:rsid w:val="000119AF"/>
    <w:rsid w:val="0001240F"/>
    <w:rsid w:val="000126E8"/>
    <w:rsid w:val="00012911"/>
    <w:rsid w:val="00012FC7"/>
    <w:rsid w:val="00013CD4"/>
    <w:rsid w:val="000142E1"/>
    <w:rsid w:val="000170A3"/>
    <w:rsid w:val="00020941"/>
    <w:rsid w:val="00022E83"/>
    <w:rsid w:val="000252BD"/>
    <w:rsid w:val="00030829"/>
    <w:rsid w:val="00032A15"/>
    <w:rsid w:val="00034186"/>
    <w:rsid w:val="000373A8"/>
    <w:rsid w:val="000377AB"/>
    <w:rsid w:val="00041DC0"/>
    <w:rsid w:val="00042B75"/>
    <w:rsid w:val="00045792"/>
    <w:rsid w:val="000477BE"/>
    <w:rsid w:val="000536D3"/>
    <w:rsid w:val="0005378A"/>
    <w:rsid w:val="0006261E"/>
    <w:rsid w:val="0006303C"/>
    <w:rsid w:val="00063342"/>
    <w:rsid w:val="00070047"/>
    <w:rsid w:val="00070111"/>
    <w:rsid w:val="0007417C"/>
    <w:rsid w:val="00075AA3"/>
    <w:rsid w:val="00077061"/>
    <w:rsid w:val="0007723F"/>
    <w:rsid w:val="000778EA"/>
    <w:rsid w:val="000902C4"/>
    <w:rsid w:val="000911DA"/>
    <w:rsid w:val="000913F0"/>
    <w:rsid w:val="000963D5"/>
    <w:rsid w:val="000A019C"/>
    <w:rsid w:val="000A2A36"/>
    <w:rsid w:val="000A484F"/>
    <w:rsid w:val="000A58B3"/>
    <w:rsid w:val="000B2A97"/>
    <w:rsid w:val="000B2C34"/>
    <w:rsid w:val="000B2C9C"/>
    <w:rsid w:val="000B2DA9"/>
    <w:rsid w:val="000B2EE0"/>
    <w:rsid w:val="000B33A6"/>
    <w:rsid w:val="000B5688"/>
    <w:rsid w:val="000B5DD3"/>
    <w:rsid w:val="000B77ED"/>
    <w:rsid w:val="000C4854"/>
    <w:rsid w:val="000C5870"/>
    <w:rsid w:val="000C6715"/>
    <w:rsid w:val="000D2FA9"/>
    <w:rsid w:val="000D3D15"/>
    <w:rsid w:val="000E30E7"/>
    <w:rsid w:val="000E6799"/>
    <w:rsid w:val="000E694A"/>
    <w:rsid w:val="000F084C"/>
    <w:rsid w:val="000F1679"/>
    <w:rsid w:val="000F47B4"/>
    <w:rsid w:val="000F485F"/>
    <w:rsid w:val="000F5C64"/>
    <w:rsid w:val="000F64E3"/>
    <w:rsid w:val="000F6CFC"/>
    <w:rsid w:val="000F71BE"/>
    <w:rsid w:val="000F7213"/>
    <w:rsid w:val="0010492C"/>
    <w:rsid w:val="00110B3A"/>
    <w:rsid w:val="00110C5D"/>
    <w:rsid w:val="00115C4C"/>
    <w:rsid w:val="001170AE"/>
    <w:rsid w:val="00117D38"/>
    <w:rsid w:val="0012369C"/>
    <w:rsid w:val="00130FD3"/>
    <w:rsid w:val="001312E0"/>
    <w:rsid w:val="00131D4E"/>
    <w:rsid w:val="0013281B"/>
    <w:rsid w:val="001333D8"/>
    <w:rsid w:val="00133D85"/>
    <w:rsid w:val="0013523D"/>
    <w:rsid w:val="001359C8"/>
    <w:rsid w:val="001368EF"/>
    <w:rsid w:val="00136AC6"/>
    <w:rsid w:val="0013741A"/>
    <w:rsid w:val="00141EA8"/>
    <w:rsid w:val="00141FAA"/>
    <w:rsid w:val="00143BF3"/>
    <w:rsid w:val="001516A0"/>
    <w:rsid w:val="001517BD"/>
    <w:rsid w:val="001548ED"/>
    <w:rsid w:val="00157570"/>
    <w:rsid w:val="001577AB"/>
    <w:rsid w:val="00160E01"/>
    <w:rsid w:val="0016487F"/>
    <w:rsid w:val="00166868"/>
    <w:rsid w:val="00173205"/>
    <w:rsid w:val="00173403"/>
    <w:rsid w:val="001776F7"/>
    <w:rsid w:val="001803C6"/>
    <w:rsid w:val="00181BDF"/>
    <w:rsid w:val="00182EBE"/>
    <w:rsid w:val="00183EEC"/>
    <w:rsid w:val="001843E8"/>
    <w:rsid w:val="001900F7"/>
    <w:rsid w:val="00190AD9"/>
    <w:rsid w:val="00193C9E"/>
    <w:rsid w:val="0019764B"/>
    <w:rsid w:val="001A056A"/>
    <w:rsid w:val="001A2FB1"/>
    <w:rsid w:val="001A4D5A"/>
    <w:rsid w:val="001B181D"/>
    <w:rsid w:val="001B2868"/>
    <w:rsid w:val="001B47E8"/>
    <w:rsid w:val="001B5900"/>
    <w:rsid w:val="001B7BAE"/>
    <w:rsid w:val="001C32E8"/>
    <w:rsid w:val="001C7352"/>
    <w:rsid w:val="001D397F"/>
    <w:rsid w:val="001D6BAE"/>
    <w:rsid w:val="001D7FD8"/>
    <w:rsid w:val="001E1012"/>
    <w:rsid w:val="001E22B3"/>
    <w:rsid w:val="001E2F73"/>
    <w:rsid w:val="001E3DF3"/>
    <w:rsid w:val="001E73D3"/>
    <w:rsid w:val="001E7FAA"/>
    <w:rsid w:val="001F4D83"/>
    <w:rsid w:val="001F5160"/>
    <w:rsid w:val="001F79FF"/>
    <w:rsid w:val="0020040D"/>
    <w:rsid w:val="002046BD"/>
    <w:rsid w:val="0020572F"/>
    <w:rsid w:val="00206420"/>
    <w:rsid w:val="00214AE5"/>
    <w:rsid w:val="00216671"/>
    <w:rsid w:val="00222FC2"/>
    <w:rsid w:val="00223848"/>
    <w:rsid w:val="002276F3"/>
    <w:rsid w:val="00230FFC"/>
    <w:rsid w:val="00231EE9"/>
    <w:rsid w:val="00233E98"/>
    <w:rsid w:val="00235517"/>
    <w:rsid w:val="002421B8"/>
    <w:rsid w:val="00250E9D"/>
    <w:rsid w:val="00252B18"/>
    <w:rsid w:val="002543EE"/>
    <w:rsid w:val="002563CA"/>
    <w:rsid w:val="00261156"/>
    <w:rsid w:val="002642B6"/>
    <w:rsid w:val="00264CDB"/>
    <w:rsid w:val="00265A4E"/>
    <w:rsid w:val="00267F57"/>
    <w:rsid w:val="002704BF"/>
    <w:rsid w:val="002713F1"/>
    <w:rsid w:val="00271998"/>
    <w:rsid w:val="00273AC4"/>
    <w:rsid w:val="00276789"/>
    <w:rsid w:val="00281B55"/>
    <w:rsid w:val="00282EE5"/>
    <w:rsid w:val="0028386E"/>
    <w:rsid w:val="002843D3"/>
    <w:rsid w:val="002864BA"/>
    <w:rsid w:val="00290D12"/>
    <w:rsid w:val="00292345"/>
    <w:rsid w:val="0029393C"/>
    <w:rsid w:val="0029548C"/>
    <w:rsid w:val="002A277F"/>
    <w:rsid w:val="002A298A"/>
    <w:rsid w:val="002A6CA3"/>
    <w:rsid w:val="002A6DA9"/>
    <w:rsid w:val="002B2BD9"/>
    <w:rsid w:val="002B3851"/>
    <w:rsid w:val="002B48BE"/>
    <w:rsid w:val="002C4722"/>
    <w:rsid w:val="002C7E54"/>
    <w:rsid w:val="002D0EA3"/>
    <w:rsid w:val="002D247C"/>
    <w:rsid w:val="002D3411"/>
    <w:rsid w:val="002D53F8"/>
    <w:rsid w:val="002E1641"/>
    <w:rsid w:val="002E28A0"/>
    <w:rsid w:val="002E299D"/>
    <w:rsid w:val="002E4A56"/>
    <w:rsid w:val="002E6860"/>
    <w:rsid w:val="002F2607"/>
    <w:rsid w:val="002F28E6"/>
    <w:rsid w:val="002F3A28"/>
    <w:rsid w:val="002F4563"/>
    <w:rsid w:val="002F4D34"/>
    <w:rsid w:val="002F6811"/>
    <w:rsid w:val="002F7767"/>
    <w:rsid w:val="003010E0"/>
    <w:rsid w:val="00301878"/>
    <w:rsid w:val="003040AB"/>
    <w:rsid w:val="00307CB3"/>
    <w:rsid w:val="003114F2"/>
    <w:rsid w:val="00312435"/>
    <w:rsid w:val="00331A20"/>
    <w:rsid w:val="00336889"/>
    <w:rsid w:val="0034068D"/>
    <w:rsid w:val="00346762"/>
    <w:rsid w:val="00352D47"/>
    <w:rsid w:val="00354E70"/>
    <w:rsid w:val="00357F16"/>
    <w:rsid w:val="00360AFC"/>
    <w:rsid w:val="00364F23"/>
    <w:rsid w:val="003663EA"/>
    <w:rsid w:val="00367667"/>
    <w:rsid w:val="0036771C"/>
    <w:rsid w:val="0037151F"/>
    <w:rsid w:val="0037630B"/>
    <w:rsid w:val="00383FD9"/>
    <w:rsid w:val="003850B5"/>
    <w:rsid w:val="00385F11"/>
    <w:rsid w:val="00387E0B"/>
    <w:rsid w:val="00392B39"/>
    <w:rsid w:val="00393AB3"/>
    <w:rsid w:val="003964BA"/>
    <w:rsid w:val="003964DC"/>
    <w:rsid w:val="003A177A"/>
    <w:rsid w:val="003A3C24"/>
    <w:rsid w:val="003A3F25"/>
    <w:rsid w:val="003A4B81"/>
    <w:rsid w:val="003A6EDA"/>
    <w:rsid w:val="003A71E3"/>
    <w:rsid w:val="003C096D"/>
    <w:rsid w:val="003C23F9"/>
    <w:rsid w:val="003C2ADC"/>
    <w:rsid w:val="003C4F44"/>
    <w:rsid w:val="003C6806"/>
    <w:rsid w:val="003C7586"/>
    <w:rsid w:val="003C7BF7"/>
    <w:rsid w:val="003D44E0"/>
    <w:rsid w:val="003D4C04"/>
    <w:rsid w:val="003D6C1C"/>
    <w:rsid w:val="003E3993"/>
    <w:rsid w:val="003E68FA"/>
    <w:rsid w:val="003E73A1"/>
    <w:rsid w:val="003F0400"/>
    <w:rsid w:val="003F27ED"/>
    <w:rsid w:val="003F32E0"/>
    <w:rsid w:val="003F3A15"/>
    <w:rsid w:val="003F3B19"/>
    <w:rsid w:val="003F4423"/>
    <w:rsid w:val="003F6643"/>
    <w:rsid w:val="003F71D4"/>
    <w:rsid w:val="004022F7"/>
    <w:rsid w:val="0040450D"/>
    <w:rsid w:val="00404EA1"/>
    <w:rsid w:val="004066A2"/>
    <w:rsid w:val="00413B38"/>
    <w:rsid w:val="00414747"/>
    <w:rsid w:val="00415B0F"/>
    <w:rsid w:val="00420890"/>
    <w:rsid w:val="0042357F"/>
    <w:rsid w:val="00426017"/>
    <w:rsid w:val="00427CA7"/>
    <w:rsid w:val="004300A6"/>
    <w:rsid w:val="00431324"/>
    <w:rsid w:val="004328E1"/>
    <w:rsid w:val="004355A3"/>
    <w:rsid w:val="004367C4"/>
    <w:rsid w:val="004372C1"/>
    <w:rsid w:val="00442816"/>
    <w:rsid w:val="00447CF4"/>
    <w:rsid w:val="004535FC"/>
    <w:rsid w:val="0045779F"/>
    <w:rsid w:val="00460A84"/>
    <w:rsid w:val="004634FD"/>
    <w:rsid w:val="00464847"/>
    <w:rsid w:val="00465405"/>
    <w:rsid w:val="00467102"/>
    <w:rsid w:val="004676D0"/>
    <w:rsid w:val="00470717"/>
    <w:rsid w:val="00473933"/>
    <w:rsid w:val="00484EFA"/>
    <w:rsid w:val="00486A16"/>
    <w:rsid w:val="00487B75"/>
    <w:rsid w:val="0049310F"/>
    <w:rsid w:val="00495DCD"/>
    <w:rsid w:val="004A1A7D"/>
    <w:rsid w:val="004A1BA8"/>
    <w:rsid w:val="004A26BA"/>
    <w:rsid w:val="004A279D"/>
    <w:rsid w:val="004A3DDB"/>
    <w:rsid w:val="004A76D3"/>
    <w:rsid w:val="004B02CD"/>
    <w:rsid w:val="004B1800"/>
    <w:rsid w:val="004B2872"/>
    <w:rsid w:val="004D1F20"/>
    <w:rsid w:val="004D2808"/>
    <w:rsid w:val="004D4DC0"/>
    <w:rsid w:val="004D684E"/>
    <w:rsid w:val="004D7EC0"/>
    <w:rsid w:val="004E267E"/>
    <w:rsid w:val="004E2958"/>
    <w:rsid w:val="004E2E49"/>
    <w:rsid w:val="004E46AD"/>
    <w:rsid w:val="004E4EB6"/>
    <w:rsid w:val="004F0E1A"/>
    <w:rsid w:val="004F2303"/>
    <w:rsid w:val="004F34B6"/>
    <w:rsid w:val="004F4BCB"/>
    <w:rsid w:val="004F5A25"/>
    <w:rsid w:val="00502FD2"/>
    <w:rsid w:val="00505CB4"/>
    <w:rsid w:val="0051284B"/>
    <w:rsid w:val="00513AE2"/>
    <w:rsid w:val="00514CAF"/>
    <w:rsid w:val="00515C51"/>
    <w:rsid w:val="00515E27"/>
    <w:rsid w:val="00524189"/>
    <w:rsid w:val="005265EE"/>
    <w:rsid w:val="00527675"/>
    <w:rsid w:val="00531D00"/>
    <w:rsid w:val="00534825"/>
    <w:rsid w:val="00536518"/>
    <w:rsid w:val="00537559"/>
    <w:rsid w:val="0054158E"/>
    <w:rsid w:val="00547012"/>
    <w:rsid w:val="00547ED8"/>
    <w:rsid w:val="005618A3"/>
    <w:rsid w:val="00562F2F"/>
    <w:rsid w:val="0056326A"/>
    <w:rsid w:val="005635A3"/>
    <w:rsid w:val="00564D83"/>
    <w:rsid w:val="0056522A"/>
    <w:rsid w:val="00565CCB"/>
    <w:rsid w:val="00567951"/>
    <w:rsid w:val="00575796"/>
    <w:rsid w:val="00584155"/>
    <w:rsid w:val="00585C8E"/>
    <w:rsid w:val="00586E2D"/>
    <w:rsid w:val="00590000"/>
    <w:rsid w:val="005902AC"/>
    <w:rsid w:val="005932EC"/>
    <w:rsid w:val="0059441E"/>
    <w:rsid w:val="00595114"/>
    <w:rsid w:val="00595722"/>
    <w:rsid w:val="00595D40"/>
    <w:rsid w:val="005A14A1"/>
    <w:rsid w:val="005A1AB9"/>
    <w:rsid w:val="005A3E87"/>
    <w:rsid w:val="005A41A8"/>
    <w:rsid w:val="005A5AC5"/>
    <w:rsid w:val="005B35E4"/>
    <w:rsid w:val="005C0C24"/>
    <w:rsid w:val="005C160B"/>
    <w:rsid w:val="005C493C"/>
    <w:rsid w:val="005C7483"/>
    <w:rsid w:val="005D537F"/>
    <w:rsid w:val="005D5923"/>
    <w:rsid w:val="005D5B2C"/>
    <w:rsid w:val="005D5E78"/>
    <w:rsid w:val="005E6E12"/>
    <w:rsid w:val="006004A0"/>
    <w:rsid w:val="00602623"/>
    <w:rsid w:val="006041FE"/>
    <w:rsid w:val="00605B6D"/>
    <w:rsid w:val="00605BF7"/>
    <w:rsid w:val="00611F1D"/>
    <w:rsid w:val="00624836"/>
    <w:rsid w:val="00632F6B"/>
    <w:rsid w:val="006330B7"/>
    <w:rsid w:val="00634F51"/>
    <w:rsid w:val="00637280"/>
    <w:rsid w:val="00637CF7"/>
    <w:rsid w:val="00637FB4"/>
    <w:rsid w:val="00642A8B"/>
    <w:rsid w:val="0064639C"/>
    <w:rsid w:val="00654D1D"/>
    <w:rsid w:val="0065654A"/>
    <w:rsid w:val="00660FE3"/>
    <w:rsid w:val="00661174"/>
    <w:rsid w:val="00663561"/>
    <w:rsid w:val="006674F9"/>
    <w:rsid w:val="0066757D"/>
    <w:rsid w:val="00677585"/>
    <w:rsid w:val="0068140A"/>
    <w:rsid w:val="00681E0E"/>
    <w:rsid w:val="00683AB6"/>
    <w:rsid w:val="0068661D"/>
    <w:rsid w:val="00686AC6"/>
    <w:rsid w:val="00687A68"/>
    <w:rsid w:val="00692187"/>
    <w:rsid w:val="006A15D9"/>
    <w:rsid w:val="006A7E3E"/>
    <w:rsid w:val="006B1D97"/>
    <w:rsid w:val="006B2C5D"/>
    <w:rsid w:val="006B4EE9"/>
    <w:rsid w:val="006B5655"/>
    <w:rsid w:val="006C1A03"/>
    <w:rsid w:val="006C2607"/>
    <w:rsid w:val="006C2BCC"/>
    <w:rsid w:val="006C35C2"/>
    <w:rsid w:val="006C3D76"/>
    <w:rsid w:val="006C755A"/>
    <w:rsid w:val="006D16BC"/>
    <w:rsid w:val="006D427D"/>
    <w:rsid w:val="006D604E"/>
    <w:rsid w:val="006E16ED"/>
    <w:rsid w:val="006E189D"/>
    <w:rsid w:val="006E25DA"/>
    <w:rsid w:val="006E3299"/>
    <w:rsid w:val="006E67D6"/>
    <w:rsid w:val="0070008D"/>
    <w:rsid w:val="0070041F"/>
    <w:rsid w:val="00701BBF"/>
    <w:rsid w:val="00702FAC"/>
    <w:rsid w:val="007032A3"/>
    <w:rsid w:val="0070690B"/>
    <w:rsid w:val="00706BC8"/>
    <w:rsid w:val="007075F2"/>
    <w:rsid w:val="00707AAE"/>
    <w:rsid w:val="0071001A"/>
    <w:rsid w:val="007117C8"/>
    <w:rsid w:val="00721345"/>
    <w:rsid w:val="00726072"/>
    <w:rsid w:val="00732150"/>
    <w:rsid w:val="0073237F"/>
    <w:rsid w:val="00732E10"/>
    <w:rsid w:val="00733FAB"/>
    <w:rsid w:val="00733FCC"/>
    <w:rsid w:val="00741976"/>
    <w:rsid w:val="0074584E"/>
    <w:rsid w:val="00750066"/>
    <w:rsid w:val="0075287B"/>
    <w:rsid w:val="0075454A"/>
    <w:rsid w:val="00757E16"/>
    <w:rsid w:val="00766E42"/>
    <w:rsid w:val="0077200D"/>
    <w:rsid w:val="00773298"/>
    <w:rsid w:val="007733CE"/>
    <w:rsid w:val="0078003D"/>
    <w:rsid w:val="0078558E"/>
    <w:rsid w:val="00786CCC"/>
    <w:rsid w:val="00787ADC"/>
    <w:rsid w:val="007941F3"/>
    <w:rsid w:val="007951BE"/>
    <w:rsid w:val="00796A84"/>
    <w:rsid w:val="007A00D6"/>
    <w:rsid w:val="007A1B52"/>
    <w:rsid w:val="007A4B31"/>
    <w:rsid w:val="007A6BDC"/>
    <w:rsid w:val="007B0E1B"/>
    <w:rsid w:val="007B1488"/>
    <w:rsid w:val="007B21D3"/>
    <w:rsid w:val="007B220E"/>
    <w:rsid w:val="007B2464"/>
    <w:rsid w:val="007B492D"/>
    <w:rsid w:val="007B65B3"/>
    <w:rsid w:val="007B6932"/>
    <w:rsid w:val="007C6443"/>
    <w:rsid w:val="007C72BA"/>
    <w:rsid w:val="007D0ACD"/>
    <w:rsid w:val="007D1CF4"/>
    <w:rsid w:val="007D4FCC"/>
    <w:rsid w:val="007D60E9"/>
    <w:rsid w:val="007D7E18"/>
    <w:rsid w:val="007E7121"/>
    <w:rsid w:val="007F075A"/>
    <w:rsid w:val="007F4EF7"/>
    <w:rsid w:val="007F5A22"/>
    <w:rsid w:val="00800C46"/>
    <w:rsid w:val="00801EDF"/>
    <w:rsid w:val="008032E7"/>
    <w:rsid w:val="008037CA"/>
    <w:rsid w:val="00804391"/>
    <w:rsid w:val="00804618"/>
    <w:rsid w:val="0080716D"/>
    <w:rsid w:val="00813801"/>
    <w:rsid w:val="00813867"/>
    <w:rsid w:val="00825EBA"/>
    <w:rsid w:val="00827D44"/>
    <w:rsid w:val="0083313B"/>
    <w:rsid w:val="00835A34"/>
    <w:rsid w:val="0084092E"/>
    <w:rsid w:val="008436F6"/>
    <w:rsid w:val="00844B2F"/>
    <w:rsid w:val="008461ED"/>
    <w:rsid w:val="00847B84"/>
    <w:rsid w:val="00850F58"/>
    <w:rsid w:val="0086782B"/>
    <w:rsid w:val="0087077A"/>
    <w:rsid w:val="00870FB7"/>
    <w:rsid w:val="00875497"/>
    <w:rsid w:val="008775E2"/>
    <w:rsid w:val="008805D6"/>
    <w:rsid w:val="008815FD"/>
    <w:rsid w:val="00881D88"/>
    <w:rsid w:val="00885D98"/>
    <w:rsid w:val="0088636D"/>
    <w:rsid w:val="00893248"/>
    <w:rsid w:val="00893DF7"/>
    <w:rsid w:val="008948E1"/>
    <w:rsid w:val="00894A30"/>
    <w:rsid w:val="00894E87"/>
    <w:rsid w:val="008953E4"/>
    <w:rsid w:val="00897B83"/>
    <w:rsid w:val="008A6EA5"/>
    <w:rsid w:val="008B1A2E"/>
    <w:rsid w:val="008B6660"/>
    <w:rsid w:val="008B7D84"/>
    <w:rsid w:val="008C0A06"/>
    <w:rsid w:val="008C27E5"/>
    <w:rsid w:val="008C544B"/>
    <w:rsid w:val="008D1662"/>
    <w:rsid w:val="008D3314"/>
    <w:rsid w:val="008D5D59"/>
    <w:rsid w:val="008D7235"/>
    <w:rsid w:val="008E0AD4"/>
    <w:rsid w:val="008E0E6A"/>
    <w:rsid w:val="008E13AD"/>
    <w:rsid w:val="008E3490"/>
    <w:rsid w:val="008E41A7"/>
    <w:rsid w:val="008E4C43"/>
    <w:rsid w:val="008E69D8"/>
    <w:rsid w:val="008E7C24"/>
    <w:rsid w:val="008F3B89"/>
    <w:rsid w:val="008F7C6A"/>
    <w:rsid w:val="00900B6E"/>
    <w:rsid w:val="0090103D"/>
    <w:rsid w:val="00902912"/>
    <w:rsid w:val="00903B7B"/>
    <w:rsid w:val="009069FA"/>
    <w:rsid w:val="009072DE"/>
    <w:rsid w:val="00917311"/>
    <w:rsid w:val="009227A4"/>
    <w:rsid w:val="00924140"/>
    <w:rsid w:val="0092575F"/>
    <w:rsid w:val="00926625"/>
    <w:rsid w:val="009336E6"/>
    <w:rsid w:val="00937A8C"/>
    <w:rsid w:val="00937C66"/>
    <w:rsid w:val="009404B0"/>
    <w:rsid w:val="009407E6"/>
    <w:rsid w:val="00940C1A"/>
    <w:rsid w:val="00942BF9"/>
    <w:rsid w:val="00942DAA"/>
    <w:rsid w:val="0094554A"/>
    <w:rsid w:val="009515AE"/>
    <w:rsid w:val="00951DAA"/>
    <w:rsid w:val="00955BBD"/>
    <w:rsid w:val="00955EEC"/>
    <w:rsid w:val="009640DC"/>
    <w:rsid w:val="00965B16"/>
    <w:rsid w:val="009678D8"/>
    <w:rsid w:val="0097039B"/>
    <w:rsid w:val="009727E2"/>
    <w:rsid w:val="009807E9"/>
    <w:rsid w:val="009809E7"/>
    <w:rsid w:val="00982AE1"/>
    <w:rsid w:val="00983A3C"/>
    <w:rsid w:val="00986495"/>
    <w:rsid w:val="00991571"/>
    <w:rsid w:val="0099198E"/>
    <w:rsid w:val="0099392D"/>
    <w:rsid w:val="009A08E1"/>
    <w:rsid w:val="009A311D"/>
    <w:rsid w:val="009B03DF"/>
    <w:rsid w:val="009B03EB"/>
    <w:rsid w:val="009B34E8"/>
    <w:rsid w:val="009B37FD"/>
    <w:rsid w:val="009B38B3"/>
    <w:rsid w:val="009B77E6"/>
    <w:rsid w:val="009B7F3B"/>
    <w:rsid w:val="009C38E9"/>
    <w:rsid w:val="009C6520"/>
    <w:rsid w:val="009D1962"/>
    <w:rsid w:val="009D4F10"/>
    <w:rsid w:val="009E23D4"/>
    <w:rsid w:val="009E28C4"/>
    <w:rsid w:val="009F1E43"/>
    <w:rsid w:val="009F1E48"/>
    <w:rsid w:val="009F4112"/>
    <w:rsid w:val="009F60DB"/>
    <w:rsid w:val="00A016D8"/>
    <w:rsid w:val="00A030A0"/>
    <w:rsid w:val="00A05486"/>
    <w:rsid w:val="00A065E9"/>
    <w:rsid w:val="00A13B5F"/>
    <w:rsid w:val="00A1413B"/>
    <w:rsid w:val="00A23B1F"/>
    <w:rsid w:val="00A24851"/>
    <w:rsid w:val="00A25B49"/>
    <w:rsid w:val="00A264F1"/>
    <w:rsid w:val="00A27C20"/>
    <w:rsid w:val="00A33423"/>
    <w:rsid w:val="00A344E1"/>
    <w:rsid w:val="00A37176"/>
    <w:rsid w:val="00A408E7"/>
    <w:rsid w:val="00A40C53"/>
    <w:rsid w:val="00A43546"/>
    <w:rsid w:val="00A43D90"/>
    <w:rsid w:val="00A476F6"/>
    <w:rsid w:val="00A51D78"/>
    <w:rsid w:val="00A53DE8"/>
    <w:rsid w:val="00A54F73"/>
    <w:rsid w:val="00A560D5"/>
    <w:rsid w:val="00A56267"/>
    <w:rsid w:val="00A562D6"/>
    <w:rsid w:val="00A67189"/>
    <w:rsid w:val="00A7096F"/>
    <w:rsid w:val="00A736F8"/>
    <w:rsid w:val="00A77DC0"/>
    <w:rsid w:val="00A85148"/>
    <w:rsid w:val="00A85899"/>
    <w:rsid w:val="00A92E5F"/>
    <w:rsid w:val="00A958D7"/>
    <w:rsid w:val="00A95CFA"/>
    <w:rsid w:val="00AA22A3"/>
    <w:rsid w:val="00AB06BE"/>
    <w:rsid w:val="00AB287A"/>
    <w:rsid w:val="00AB6A44"/>
    <w:rsid w:val="00AC0BC0"/>
    <w:rsid w:val="00AC3792"/>
    <w:rsid w:val="00AC7F4E"/>
    <w:rsid w:val="00AD1494"/>
    <w:rsid w:val="00AD3067"/>
    <w:rsid w:val="00AD44F0"/>
    <w:rsid w:val="00AE1341"/>
    <w:rsid w:val="00AE1BD0"/>
    <w:rsid w:val="00AE207B"/>
    <w:rsid w:val="00AE32D5"/>
    <w:rsid w:val="00AE5CFF"/>
    <w:rsid w:val="00AF108C"/>
    <w:rsid w:val="00AF1852"/>
    <w:rsid w:val="00AF2B9A"/>
    <w:rsid w:val="00AF7514"/>
    <w:rsid w:val="00B00B0E"/>
    <w:rsid w:val="00B02208"/>
    <w:rsid w:val="00B074F4"/>
    <w:rsid w:val="00B078FD"/>
    <w:rsid w:val="00B07B92"/>
    <w:rsid w:val="00B10B03"/>
    <w:rsid w:val="00B1173F"/>
    <w:rsid w:val="00B211F5"/>
    <w:rsid w:val="00B23E8C"/>
    <w:rsid w:val="00B31868"/>
    <w:rsid w:val="00B3611A"/>
    <w:rsid w:val="00B36E5B"/>
    <w:rsid w:val="00B37059"/>
    <w:rsid w:val="00B40F6C"/>
    <w:rsid w:val="00B43D7A"/>
    <w:rsid w:val="00B4462B"/>
    <w:rsid w:val="00B5366E"/>
    <w:rsid w:val="00B54E4E"/>
    <w:rsid w:val="00B5509F"/>
    <w:rsid w:val="00B574E1"/>
    <w:rsid w:val="00B66709"/>
    <w:rsid w:val="00B67300"/>
    <w:rsid w:val="00B715F8"/>
    <w:rsid w:val="00B72AF1"/>
    <w:rsid w:val="00B732DF"/>
    <w:rsid w:val="00B73445"/>
    <w:rsid w:val="00B76D6F"/>
    <w:rsid w:val="00B837B4"/>
    <w:rsid w:val="00B84544"/>
    <w:rsid w:val="00B84CE3"/>
    <w:rsid w:val="00B85192"/>
    <w:rsid w:val="00B90299"/>
    <w:rsid w:val="00B9195C"/>
    <w:rsid w:val="00B9336E"/>
    <w:rsid w:val="00BA4E69"/>
    <w:rsid w:val="00BA5F99"/>
    <w:rsid w:val="00BA77AE"/>
    <w:rsid w:val="00BB0B52"/>
    <w:rsid w:val="00BB29DB"/>
    <w:rsid w:val="00BB3619"/>
    <w:rsid w:val="00BB3B58"/>
    <w:rsid w:val="00BC016C"/>
    <w:rsid w:val="00BC0886"/>
    <w:rsid w:val="00BC0F47"/>
    <w:rsid w:val="00BC13F3"/>
    <w:rsid w:val="00BC2331"/>
    <w:rsid w:val="00BC27CC"/>
    <w:rsid w:val="00BC2A25"/>
    <w:rsid w:val="00BD0616"/>
    <w:rsid w:val="00BD250A"/>
    <w:rsid w:val="00BD4109"/>
    <w:rsid w:val="00BD6F5F"/>
    <w:rsid w:val="00BD7684"/>
    <w:rsid w:val="00BD7945"/>
    <w:rsid w:val="00BE1AB3"/>
    <w:rsid w:val="00BE21B9"/>
    <w:rsid w:val="00BE54EC"/>
    <w:rsid w:val="00BE7F57"/>
    <w:rsid w:val="00BF2DAE"/>
    <w:rsid w:val="00C020E5"/>
    <w:rsid w:val="00C048AA"/>
    <w:rsid w:val="00C05BFF"/>
    <w:rsid w:val="00C13E7E"/>
    <w:rsid w:val="00C156B1"/>
    <w:rsid w:val="00C16027"/>
    <w:rsid w:val="00C2110F"/>
    <w:rsid w:val="00C226A5"/>
    <w:rsid w:val="00C27E09"/>
    <w:rsid w:val="00C34D24"/>
    <w:rsid w:val="00C3693D"/>
    <w:rsid w:val="00C3713E"/>
    <w:rsid w:val="00C374B1"/>
    <w:rsid w:val="00C40A85"/>
    <w:rsid w:val="00C40CA7"/>
    <w:rsid w:val="00C4279C"/>
    <w:rsid w:val="00C5185D"/>
    <w:rsid w:val="00C52F46"/>
    <w:rsid w:val="00C610CA"/>
    <w:rsid w:val="00C629FA"/>
    <w:rsid w:val="00C6365A"/>
    <w:rsid w:val="00C63C36"/>
    <w:rsid w:val="00C732E6"/>
    <w:rsid w:val="00C7382D"/>
    <w:rsid w:val="00C74271"/>
    <w:rsid w:val="00C771BB"/>
    <w:rsid w:val="00C8094D"/>
    <w:rsid w:val="00C82655"/>
    <w:rsid w:val="00C9301C"/>
    <w:rsid w:val="00C95E5C"/>
    <w:rsid w:val="00C97EE1"/>
    <w:rsid w:val="00CA0605"/>
    <w:rsid w:val="00CA2AE0"/>
    <w:rsid w:val="00CA30C2"/>
    <w:rsid w:val="00CA4FF3"/>
    <w:rsid w:val="00CA5029"/>
    <w:rsid w:val="00CB02DC"/>
    <w:rsid w:val="00CB037D"/>
    <w:rsid w:val="00CB26BE"/>
    <w:rsid w:val="00CB2986"/>
    <w:rsid w:val="00CB61B3"/>
    <w:rsid w:val="00CB7982"/>
    <w:rsid w:val="00CB79F3"/>
    <w:rsid w:val="00CC0503"/>
    <w:rsid w:val="00CC3A68"/>
    <w:rsid w:val="00CD21C5"/>
    <w:rsid w:val="00CD2322"/>
    <w:rsid w:val="00CD2CC6"/>
    <w:rsid w:val="00CD34B3"/>
    <w:rsid w:val="00CD6A0F"/>
    <w:rsid w:val="00CD6ADC"/>
    <w:rsid w:val="00CD7E32"/>
    <w:rsid w:val="00CE0ADA"/>
    <w:rsid w:val="00CE5423"/>
    <w:rsid w:val="00CE5742"/>
    <w:rsid w:val="00CF0B9B"/>
    <w:rsid w:val="00CF2D7F"/>
    <w:rsid w:val="00CF6364"/>
    <w:rsid w:val="00CF63CD"/>
    <w:rsid w:val="00CF6D6C"/>
    <w:rsid w:val="00CF7655"/>
    <w:rsid w:val="00CF7729"/>
    <w:rsid w:val="00D003AE"/>
    <w:rsid w:val="00D01025"/>
    <w:rsid w:val="00D01416"/>
    <w:rsid w:val="00D051A0"/>
    <w:rsid w:val="00D0604A"/>
    <w:rsid w:val="00D06B7D"/>
    <w:rsid w:val="00D2111B"/>
    <w:rsid w:val="00D229D3"/>
    <w:rsid w:val="00D24ACE"/>
    <w:rsid w:val="00D2735C"/>
    <w:rsid w:val="00D30F81"/>
    <w:rsid w:val="00D32166"/>
    <w:rsid w:val="00D33014"/>
    <w:rsid w:val="00D4080F"/>
    <w:rsid w:val="00D4395D"/>
    <w:rsid w:val="00D440BB"/>
    <w:rsid w:val="00D451AA"/>
    <w:rsid w:val="00D51C2F"/>
    <w:rsid w:val="00D539E3"/>
    <w:rsid w:val="00D53E74"/>
    <w:rsid w:val="00D602BB"/>
    <w:rsid w:val="00D60DFC"/>
    <w:rsid w:val="00D620B3"/>
    <w:rsid w:val="00D718C9"/>
    <w:rsid w:val="00D71DCC"/>
    <w:rsid w:val="00D72392"/>
    <w:rsid w:val="00D72624"/>
    <w:rsid w:val="00D7262F"/>
    <w:rsid w:val="00D72FCB"/>
    <w:rsid w:val="00D75099"/>
    <w:rsid w:val="00D83739"/>
    <w:rsid w:val="00D837EB"/>
    <w:rsid w:val="00D84FEB"/>
    <w:rsid w:val="00D875C8"/>
    <w:rsid w:val="00D92121"/>
    <w:rsid w:val="00D94543"/>
    <w:rsid w:val="00DA24B1"/>
    <w:rsid w:val="00DB0095"/>
    <w:rsid w:val="00DB1EA9"/>
    <w:rsid w:val="00DB3185"/>
    <w:rsid w:val="00DC79AC"/>
    <w:rsid w:val="00DD2B49"/>
    <w:rsid w:val="00DD44D5"/>
    <w:rsid w:val="00DD49FD"/>
    <w:rsid w:val="00DD65B5"/>
    <w:rsid w:val="00DD71E1"/>
    <w:rsid w:val="00DD7A9D"/>
    <w:rsid w:val="00DD7E62"/>
    <w:rsid w:val="00DE01DC"/>
    <w:rsid w:val="00DE49C3"/>
    <w:rsid w:val="00DF109E"/>
    <w:rsid w:val="00DF2BDC"/>
    <w:rsid w:val="00DF55E4"/>
    <w:rsid w:val="00E02B40"/>
    <w:rsid w:val="00E02E83"/>
    <w:rsid w:val="00E03F18"/>
    <w:rsid w:val="00E05BE9"/>
    <w:rsid w:val="00E0628D"/>
    <w:rsid w:val="00E0663F"/>
    <w:rsid w:val="00E069F8"/>
    <w:rsid w:val="00E10D91"/>
    <w:rsid w:val="00E16637"/>
    <w:rsid w:val="00E16F50"/>
    <w:rsid w:val="00E177C2"/>
    <w:rsid w:val="00E210AB"/>
    <w:rsid w:val="00E262F5"/>
    <w:rsid w:val="00E30DEB"/>
    <w:rsid w:val="00E3238A"/>
    <w:rsid w:val="00E33168"/>
    <w:rsid w:val="00E365F6"/>
    <w:rsid w:val="00E46770"/>
    <w:rsid w:val="00E5429E"/>
    <w:rsid w:val="00E550FA"/>
    <w:rsid w:val="00E56185"/>
    <w:rsid w:val="00E5706B"/>
    <w:rsid w:val="00E617A4"/>
    <w:rsid w:val="00E626E6"/>
    <w:rsid w:val="00E633AE"/>
    <w:rsid w:val="00E634A9"/>
    <w:rsid w:val="00E638FF"/>
    <w:rsid w:val="00E66248"/>
    <w:rsid w:val="00E70E69"/>
    <w:rsid w:val="00E728B6"/>
    <w:rsid w:val="00E752DC"/>
    <w:rsid w:val="00E77048"/>
    <w:rsid w:val="00E7719B"/>
    <w:rsid w:val="00E77FCE"/>
    <w:rsid w:val="00E81294"/>
    <w:rsid w:val="00E824F2"/>
    <w:rsid w:val="00E84F11"/>
    <w:rsid w:val="00E86677"/>
    <w:rsid w:val="00E873ED"/>
    <w:rsid w:val="00E91498"/>
    <w:rsid w:val="00E940AA"/>
    <w:rsid w:val="00E95046"/>
    <w:rsid w:val="00E9546B"/>
    <w:rsid w:val="00E97779"/>
    <w:rsid w:val="00EA171F"/>
    <w:rsid w:val="00EA3C15"/>
    <w:rsid w:val="00EA4BD6"/>
    <w:rsid w:val="00EA61C0"/>
    <w:rsid w:val="00EB414E"/>
    <w:rsid w:val="00EC1299"/>
    <w:rsid w:val="00EC20FC"/>
    <w:rsid w:val="00EC61C2"/>
    <w:rsid w:val="00ED0FAD"/>
    <w:rsid w:val="00ED338F"/>
    <w:rsid w:val="00ED40FF"/>
    <w:rsid w:val="00ED4C98"/>
    <w:rsid w:val="00ED5959"/>
    <w:rsid w:val="00EE0B54"/>
    <w:rsid w:val="00EE159A"/>
    <w:rsid w:val="00EE2A66"/>
    <w:rsid w:val="00EE3DBC"/>
    <w:rsid w:val="00EE5464"/>
    <w:rsid w:val="00EE5474"/>
    <w:rsid w:val="00EF30AD"/>
    <w:rsid w:val="00EF3EED"/>
    <w:rsid w:val="00EF48CD"/>
    <w:rsid w:val="00EF6509"/>
    <w:rsid w:val="00F02629"/>
    <w:rsid w:val="00F06745"/>
    <w:rsid w:val="00F06C51"/>
    <w:rsid w:val="00F077A7"/>
    <w:rsid w:val="00F130D0"/>
    <w:rsid w:val="00F13906"/>
    <w:rsid w:val="00F14EAF"/>
    <w:rsid w:val="00F16AB3"/>
    <w:rsid w:val="00F16D6C"/>
    <w:rsid w:val="00F173B3"/>
    <w:rsid w:val="00F200DC"/>
    <w:rsid w:val="00F208E0"/>
    <w:rsid w:val="00F26AA4"/>
    <w:rsid w:val="00F3272E"/>
    <w:rsid w:val="00F34E3A"/>
    <w:rsid w:val="00F34EBB"/>
    <w:rsid w:val="00F40378"/>
    <w:rsid w:val="00F41FC1"/>
    <w:rsid w:val="00F43F22"/>
    <w:rsid w:val="00F43F26"/>
    <w:rsid w:val="00F45565"/>
    <w:rsid w:val="00F4686A"/>
    <w:rsid w:val="00F51EF8"/>
    <w:rsid w:val="00F54DF5"/>
    <w:rsid w:val="00F57A85"/>
    <w:rsid w:val="00F57EF9"/>
    <w:rsid w:val="00F630AE"/>
    <w:rsid w:val="00F66338"/>
    <w:rsid w:val="00F66EE4"/>
    <w:rsid w:val="00F6706F"/>
    <w:rsid w:val="00F679CA"/>
    <w:rsid w:val="00F729B9"/>
    <w:rsid w:val="00F7577E"/>
    <w:rsid w:val="00F8021E"/>
    <w:rsid w:val="00F82821"/>
    <w:rsid w:val="00F82BB2"/>
    <w:rsid w:val="00F843C5"/>
    <w:rsid w:val="00F85213"/>
    <w:rsid w:val="00F853B3"/>
    <w:rsid w:val="00F869BA"/>
    <w:rsid w:val="00F87D3F"/>
    <w:rsid w:val="00F87ED6"/>
    <w:rsid w:val="00F9037B"/>
    <w:rsid w:val="00F91BEE"/>
    <w:rsid w:val="00F92443"/>
    <w:rsid w:val="00F9308A"/>
    <w:rsid w:val="00FA0279"/>
    <w:rsid w:val="00FA058F"/>
    <w:rsid w:val="00FA09EC"/>
    <w:rsid w:val="00FA5E2F"/>
    <w:rsid w:val="00FA7A52"/>
    <w:rsid w:val="00FA7C25"/>
    <w:rsid w:val="00FB0D7A"/>
    <w:rsid w:val="00FB12D1"/>
    <w:rsid w:val="00FB2425"/>
    <w:rsid w:val="00FB2575"/>
    <w:rsid w:val="00FB51E8"/>
    <w:rsid w:val="00FB54CD"/>
    <w:rsid w:val="00FB6E0F"/>
    <w:rsid w:val="00FC08C7"/>
    <w:rsid w:val="00FC2A82"/>
    <w:rsid w:val="00FC3434"/>
    <w:rsid w:val="00FC7F80"/>
    <w:rsid w:val="00FD1979"/>
    <w:rsid w:val="00FD2FFD"/>
    <w:rsid w:val="00FD3E02"/>
    <w:rsid w:val="00FD3EE3"/>
    <w:rsid w:val="00FE2703"/>
    <w:rsid w:val="00FE32B1"/>
    <w:rsid w:val="00FE3B01"/>
    <w:rsid w:val="00FE48E4"/>
    <w:rsid w:val="00FE7D2F"/>
    <w:rsid w:val="00FF03A5"/>
    <w:rsid w:val="00FF1642"/>
    <w:rsid w:val="00FF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80"/>
  </w:style>
  <w:style w:type="paragraph" w:styleId="1">
    <w:name w:val="heading 1"/>
    <w:basedOn w:val="a"/>
    <w:next w:val="a"/>
    <w:link w:val="10"/>
    <w:uiPriority w:val="9"/>
    <w:qFormat/>
    <w:rsid w:val="007D0A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10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170AE"/>
    <w:pPr>
      <w:tabs>
        <w:tab w:val="center" w:pos="4677"/>
        <w:tab w:val="right" w:pos="9355"/>
      </w:tabs>
    </w:pPr>
  </w:style>
  <w:style w:type="character" w:customStyle="1" w:styleId="a5">
    <w:name w:val="Верхний колонтитул Знак"/>
    <w:basedOn w:val="a0"/>
    <w:link w:val="a4"/>
    <w:uiPriority w:val="99"/>
    <w:rsid w:val="001170AE"/>
  </w:style>
  <w:style w:type="paragraph" w:styleId="a6">
    <w:name w:val="footer"/>
    <w:basedOn w:val="a"/>
    <w:link w:val="a7"/>
    <w:uiPriority w:val="99"/>
    <w:unhideWhenUsed/>
    <w:rsid w:val="001170AE"/>
    <w:pPr>
      <w:tabs>
        <w:tab w:val="center" w:pos="4677"/>
        <w:tab w:val="right" w:pos="9355"/>
      </w:tabs>
    </w:pPr>
  </w:style>
  <w:style w:type="character" w:customStyle="1" w:styleId="a7">
    <w:name w:val="Нижний колонтитул Знак"/>
    <w:basedOn w:val="a0"/>
    <w:link w:val="a6"/>
    <w:uiPriority w:val="99"/>
    <w:rsid w:val="001170AE"/>
  </w:style>
  <w:style w:type="paragraph" w:styleId="a8">
    <w:name w:val="Balloon Text"/>
    <w:basedOn w:val="a"/>
    <w:link w:val="a9"/>
    <w:uiPriority w:val="99"/>
    <w:semiHidden/>
    <w:unhideWhenUsed/>
    <w:rsid w:val="00D003AE"/>
    <w:rPr>
      <w:rFonts w:ascii="Tahoma" w:hAnsi="Tahoma" w:cs="Tahoma"/>
      <w:sz w:val="16"/>
      <w:szCs w:val="16"/>
    </w:rPr>
  </w:style>
  <w:style w:type="character" w:customStyle="1" w:styleId="a9">
    <w:name w:val="Текст выноски Знак"/>
    <w:basedOn w:val="a0"/>
    <w:link w:val="a8"/>
    <w:uiPriority w:val="99"/>
    <w:semiHidden/>
    <w:rsid w:val="00D003AE"/>
    <w:rPr>
      <w:rFonts w:ascii="Tahoma" w:hAnsi="Tahoma" w:cs="Tahoma"/>
      <w:sz w:val="16"/>
      <w:szCs w:val="16"/>
    </w:rPr>
  </w:style>
  <w:style w:type="paragraph" w:styleId="aa">
    <w:name w:val="List Paragraph"/>
    <w:basedOn w:val="a"/>
    <w:uiPriority w:val="34"/>
    <w:qFormat/>
    <w:rsid w:val="000119AF"/>
    <w:pPr>
      <w:ind w:left="720"/>
      <w:contextualSpacing/>
    </w:pPr>
  </w:style>
  <w:style w:type="paragraph" w:customStyle="1" w:styleId="ConsPlusNormal">
    <w:name w:val="ConsPlusNormal"/>
    <w:rsid w:val="00D06B7D"/>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No Spacing"/>
    <w:link w:val="ac"/>
    <w:qFormat/>
    <w:rsid w:val="00F82821"/>
  </w:style>
  <w:style w:type="character" w:customStyle="1" w:styleId="20">
    <w:name w:val="Заголовок 2 Знак"/>
    <w:basedOn w:val="a0"/>
    <w:link w:val="2"/>
    <w:uiPriority w:val="9"/>
    <w:rsid w:val="00110B3A"/>
    <w:rPr>
      <w:rFonts w:asciiTheme="majorHAnsi" w:eastAsiaTheme="majorEastAsia" w:hAnsiTheme="majorHAnsi" w:cstheme="majorBidi"/>
      <w:b/>
      <w:bCs/>
      <w:color w:val="4F81BD" w:themeColor="accent1"/>
      <w:sz w:val="26"/>
      <w:szCs w:val="26"/>
    </w:rPr>
  </w:style>
  <w:style w:type="paragraph" w:customStyle="1" w:styleId="31">
    <w:name w:val="Основной текст с отступом 31"/>
    <w:basedOn w:val="a"/>
    <w:rsid w:val="0006303C"/>
    <w:pPr>
      <w:suppressAutoHyphens/>
      <w:spacing w:line="360" w:lineRule="auto"/>
      <w:ind w:firstLine="360"/>
      <w:jc w:val="both"/>
    </w:pPr>
    <w:rPr>
      <w:rFonts w:eastAsia="Times New Roman" w:cs="Times New Roman"/>
      <w:szCs w:val="20"/>
      <w:lang w:eastAsia="ar-SA"/>
    </w:rPr>
  </w:style>
  <w:style w:type="paragraph" w:customStyle="1" w:styleId="22">
    <w:name w:val="Основной текст с отступом 22"/>
    <w:basedOn w:val="a"/>
    <w:rsid w:val="005635A3"/>
    <w:pPr>
      <w:suppressAutoHyphens/>
      <w:spacing w:after="120" w:line="480" w:lineRule="auto"/>
      <w:ind w:left="283" w:firstLine="709"/>
      <w:jc w:val="both"/>
    </w:pPr>
    <w:rPr>
      <w:rFonts w:eastAsia="Times New Roman" w:cs="Calibri"/>
      <w:sz w:val="24"/>
      <w:szCs w:val="24"/>
      <w:lang w:eastAsia="ar-SA"/>
    </w:rPr>
  </w:style>
  <w:style w:type="paragraph" w:customStyle="1" w:styleId="Standard">
    <w:name w:val="Standard"/>
    <w:rsid w:val="00BC0F47"/>
    <w:pPr>
      <w:widowControl w:val="0"/>
      <w:suppressAutoHyphens/>
      <w:autoSpaceDN w:val="0"/>
    </w:pPr>
    <w:rPr>
      <w:rFonts w:eastAsia="Andale Sans UI" w:cs="Tahoma"/>
      <w:kern w:val="3"/>
      <w:sz w:val="24"/>
      <w:szCs w:val="24"/>
      <w:lang w:val="de-DE" w:eastAsia="ja-JP" w:bidi="fa-IR"/>
    </w:rPr>
  </w:style>
  <w:style w:type="paragraph" w:styleId="21">
    <w:name w:val="Body Text Indent 2"/>
    <w:basedOn w:val="a"/>
    <w:link w:val="23"/>
    <w:uiPriority w:val="99"/>
    <w:unhideWhenUsed/>
    <w:rsid w:val="00D72624"/>
    <w:pPr>
      <w:ind w:firstLine="720"/>
      <w:jc w:val="both"/>
    </w:pPr>
    <w:rPr>
      <w:rFonts w:eastAsia="Times New Roman" w:cs="Times New Roman"/>
      <w:b/>
      <w:bCs/>
      <w:sz w:val="30"/>
      <w:szCs w:val="30"/>
      <w:lang w:val="x-none" w:eastAsia="ru-RU"/>
    </w:rPr>
  </w:style>
  <w:style w:type="character" w:customStyle="1" w:styleId="23">
    <w:name w:val="Основной текст с отступом 2 Знак"/>
    <w:basedOn w:val="a0"/>
    <w:link w:val="21"/>
    <w:uiPriority w:val="99"/>
    <w:rsid w:val="00D72624"/>
    <w:rPr>
      <w:rFonts w:eastAsia="Times New Roman" w:cs="Times New Roman"/>
      <w:b/>
      <w:bCs/>
      <w:sz w:val="30"/>
      <w:szCs w:val="30"/>
      <w:lang w:val="x-none" w:eastAsia="ru-RU"/>
    </w:rPr>
  </w:style>
  <w:style w:type="paragraph" w:customStyle="1" w:styleId="ConsPlusNonformat">
    <w:name w:val="ConsPlusNonformat"/>
    <w:uiPriority w:val="99"/>
    <w:semiHidden/>
    <w:rsid w:val="00CE5423"/>
    <w:pPr>
      <w:autoSpaceDE w:val="0"/>
      <w:autoSpaceDN w:val="0"/>
      <w:adjustRightInd w:val="0"/>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2F6811"/>
    <w:pPr>
      <w:spacing w:after="120"/>
    </w:pPr>
    <w:rPr>
      <w:rFonts w:eastAsia="Times New Roman" w:cs="Times New Roman"/>
      <w:sz w:val="24"/>
      <w:szCs w:val="24"/>
      <w:lang w:val="x-none" w:eastAsia="ru-RU"/>
    </w:rPr>
  </w:style>
  <w:style w:type="character" w:customStyle="1" w:styleId="ae">
    <w:name w:val="Основной текст Знак"/>
    <w:basedOn w:val="a0"/>
    <w:link w:val="ad"/>
    <w:uiPriority w:val="99"/>
    <w:semiHidden/>
    <w:rsid w:val="002F6811"/>
    <w:rPr>
      <w:rFonts w:eastAsia="Times New Roman" w:cs="Times New Roman"/>
      <w:sz w:val="24"/>
      <w:szCs w:val="24"/>
      <w:lang w:val="x-none" w:eastAsia="ru-RU"/>
    </w:rPr>
  </w:style>
  <w:style w:type="character" w:customStyle="1" w:styleId="11">
    <w:name w:val="Основной текст Знак1"/>
    <w:rsid w:val="002F6811"/>
    <w:rPr>
      <w:rFonts w:ascii="Times New Roman" w:hAnsi="Times New Roman" w:cs="Times New Roman"/>
      <w:spacing w:val="7"/>
      <w:u w:val="none"/>
    </w:rPr>
  </w:style>
  <w:style w:type="character" w:customStyle="1" w:styleId="ac">
    <w:name w:val="Без интервала Знак"/>
    <w:link w:val="ab"/>
    <w:uiPriority w:val="1"/>
    <w:locked/>
    <w:rsid w:val="000963D5"/>
  </w:style>
  <w:style w:type="paragraph" w:styleId="af">
    <w:name w:val="Body Text Indent"/>
    <w:basedOn w:val="a"/>
    <w:link w:val="af0"/>
    <w:uiPriority w:val="99"/>
    <w:semiHidden/>
    <w:unhideWhenUsed/>
    <w:rsid w:val="00B5366E"/>
    <w:pPr>
      <w:spacing w:after="120"/>
      <w:ind w:left="283"/>
    </w:pPr>
  </w:style>
  <w:style w:type="character" w:customStyle="1" w:styleId="af0">
    <w:name w:val="Основной текст с отступом Знак"/>
    <w:basedOn w:val="a0"/>
    <w:link w:val="af"/>
    <w:uiPriority w:val="99"/>
    <w:semiHidden/>
    <w:rsid w:val="00B5366E"/>
  </w:style>
  <w:style w:type="character" w:customStyle="1" w:styleId="10">
    <w:name w:val="Заголовок 1 Знак"/>
    <w:basedOn w:val="a0"/>
    <w:link w:val="1"/>
    <w:uiPriority w:val="9"/>
    <w:rsid w:val="007D0ACD"/>
    <w:rPr>
      <w:rFonts w:asciiTheme="majorHAnsi" w:eastAsiaTheme="majorEastAsia" w:hAnsiTheme="majorHAnsi" w:cstheme="majorBidi"/>
      <w:color w:val="365F91" w:themeColor="accent1" w:themeShade="BF"/>
      <w:sz w:val="32"/>
      <w:szCs w:val="32"/>
    </w:rPr>
  </w:style>
  <w:style w:type="paragraph" w:customStyle="1" w:styleId="ConsPlusCell">
    <w:name w:val="ConsPlusCell"/>
    <w:uiPriority w:val="99"/>
    <w:rsid w:val="006330B7"/>
    <w:pPr>
      <w:autoSpaceDE w:val="0"/>
      <w:autoSpaceDN w:val="0"/>
      <w:adjustRightInd w:val="0"/>
    </w:pPr>
    <w:rPr>
      <w:rFonts w:eastAsia="Calibri" w:cs="Times New Roman"/>
      <w:sz w:val="16"/>
      <w:szCs w:val="16"/>
    </w:rPr>
  </w:style>
  <w:style w:type="character" w:styleId="af1">
    <w:name w:val="Hyperlink"/>
    <w:basedOn w:val="a0"/>
    <w:uiPriority w:val="99"/>
    <w:semiHidden/>
    <w:unhideWhenUsed/>
    <w:rsid w:val="001359C8"/>
    <w:rPr>
      <w:color w:val="0000FF" w:themeColor="hyperlink"/>
      <w:u w:val="single"/>
    </w:rPr>
  </w:style>
  <w:style w:type="paragraph" w:customStyle="1" w:styleId="210">
    <w:name w:val="Основной текст с отступом 21"/>
    <w:basedOn w:val="a"/>
    <w:rsid w:val="0064639C"/>
    <w:pPr>
      <w:suppressAutoHyphens/>
      <w:ind w:firstLine="720"/>
      <w:jc w:val="both"/>
    </w:pPr>
    <w:rPr>
      <w:rFonts w:eastAsia="Times New Roman" w:cs="Times New Roman"/>
      <w:b/>
      <w:bCs/>
      <w:sz w:val="30"/>
      <w:szCs w:val="30"/>
      <w:lang w:val="x-none" w:eastAsia="zh-CN"/>
    </w:rPr>
  </w:style>
  <w:style w:type="character" w:styleId="af2">
    <w:name w:val="footnote reference"/>
    <w:rsid w:val="009407E6"/>
    <w:rPr>
      <w:vertAlign w:val="superscript"/>
    </w:rPr>
  </w:style>
  <w:style w:type="paragraph" w:customStyle="1" w:styleId="af3">
    <w:name w:val="Знак Знак Знак Знак"/>
    <w:basedOn w:val="a"/>
    <w:rsid w:val="003F3A15"/>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80"/>
  </w:style>
  <w:style w:type="paragraph" w:styleId="1">
    <w:name w:val="heading 1"/>
    <w:basedOn w:val="a"/>
    <w:next w:val="a"/>
    <w:link w:val="10"/>
    <w:uiPriority w:val="9"/>
    <w:qFormat/>
    <w:rsid w:val="007D0A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10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170AE"/>
    <w:pPr>
      <w:tabs>
        <w:tab w:val="center" w:pos="4677"/>
        <w:tab w:val="right" w:pos="9355"/>
      </w:tabs>
    </w:pPr>
  </w:style>
  <w:style w:type="character" w:customStyle="1" w:styleId="a5">
    <w:name w:val="Верхний колонтитул Знак"/>
    <w:basedOn w:val="a0"/>
    <w:link w:val="a4"/>
    <w:uiPriority w:val="99"/>
    <w:rsid w:val="001170AE"/>
  </w:style>
  <w:style w:type="paragraph" w:styleId="a6">
    <w:name w:val="footer"/>
    <w:basedOn w:val="a"/>
    <w:link w:val="a7"/>
    <w:uiPriority w:val="99"/>
    <w:unhideWhenUsed/>
    <w:rsid w:val="001170AE"/>
    <w:pPr>
      <w:tabs>
        <w:tab w:val="center" w:pos="4677"/>
        <w:tab w:val="right" w:pos="9355"/>
      </w:tabs>
    </w:pPr>
  </w:style>
  <w:style w:type="character" w:customStyle="1" w:styleId="a7">
    <w:name w:val="Нижний колонтитул Знак"/>
    <w:basedOn w:val="a0"/>
    <w:link w:val="a6"/>
    <w:uiPriority w:val="99"/>
    <w:rsid w:val="001170AE"/>
  </w:style>
  <w:style w:type="paragraph" w:styleId="a8">
    <w:name w:val="Balloon Text"/>
    <w:basedOn w:val="a"/>
    <w:link w:val="a9"/>
    <w:uiPriority w:val="99"/>
    <w:semiHidden/>
    <w:unhideWhenUsed/>
    <w:rsid w:val="00D003AE"/>
    <w:rPr>
      <w:rFonts w:ascii="Tahoma" w:hAnsi="Tahoma" w:cs="Tahoma"/>
      <w:sz w:val="16"/>
      <w:szCs w:val="16"/>
    </w:rPr>
  </w:style>
  <w:style w:type="character" w:customStyle="1" w:styleId="a9">
    <w:name w:val="Текст выноски Знак"/>
    <w:basedOn w:val="a0"/>
    <w:link w:val="a8"/>
    <w:uiPriority w:val="99"/>
    <w:semiHidden/>
    <w:rsid w:val="00D003AE"/>
    <w:rPr>
      <w:rFonts w:ascii="Tahoma" w:hAnsi="Tahoma" w:cs="Tahoma"/>
      <w:sz w:val="16"/>
      <w:szCs w:val="16"/>
    </w:rPr>
  </w:style>
  <w:style w:type="paragraph" w:styleId="aa">
    <w:name w:val="List Paragraph"/>
    <w:basedOn w:val="a"/>
    <w:uiPriority w:val="34"/>
    <w:qFormat/>
    <w:rsid w:val="000119AF"/>
    <w:pPr>
      <w:ind w:left="720"/>
      <w:contextualSpacing/>
    </w:pPr>
  </w:style>
  <w:style w:type="paragraph" w:customStyle="1" w:styleId="ConsPlusNormal">
    <w:name w:val="ConsPlusNormal"/>
    <w:rsid w:val="00D06B7D"/>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No Spacing"/>
    <w:link w:val="ac"/>
    <w:qFormat/>
    <w:rsid w:val="00F82821"/>
  </w:style>
  <w:style w:type="character" w:customStyle="1" w:styleId="20">
    <w:name w:val="Заголовок 2 Знак"/>
    <w:basedOn w:val="a0"/>
    <w:link w:val="2"/>
    <w:uiPriority w:val="9"/>
    <w:rsid w:val="00110B3A"/>
    <w:rPr>
      <w:rFonts w:asciiTheme="majorHAnsi" w:eastAsiaTheme="majorEastAsia" w:hAnsiTheme="majorHAnsi" w:cstheme="majorBidi"/>
      <w:b/>
      <w:bCs/>
      <w:color w:val="4F81BD" w:themeColor="accent1"/>
      <w:sz w:val="26"/>
      <w:szCs w:val="26"/>
    </w:rPr>
  </w:style>
  <w:style w:type="paragraph" w:customStyle="1" w:styleId="31">
    <w:name w:val="Основной текст с отступом 31"/>
    <w:basedOn w:val="a"/>
    <w:rsid w:val="0006303C"/>
    <w:pPr>
      <w:suppressAutoHyphens/>
      <w:spacing w:line="360" w:lineRule="auto"/>
      <w:ind w:firstLine="360"/>
      <w:jc w:val="both"/>
    </w:pPr>
    <w:rPr>
      <w:rFonts w:eastAsia="Times New Roman" w:cs="Times New Roman"/>
      <w:szCs w:val="20"/>
      <w:lang w:eastAsia="ar-SA"/>
    </w:rPr>
  </w:style>
  <w:style w:type="paragraph" w:customStyle="1" w:styleId="22">
    <w:name w:val="Основной текст с отступом 22"/>
    <w:basedOn w:val="a"/>
    <w:rsid w:val="005635A3"/>
    <w:pPr>
      <w:suppressAutoHyphens/>
      <w:spacing w:after="120" w:line="480" w:lineRule="auto"/>
      <w:ind w:left="283" w:firstLine="709"/>
      <w:jc w:val="both"/>
    </w:pPr>
    <w:rPr>
      <w:rFonts w:eastAsia="Times New Roman" w:cs="Calibri"/>
      <w:sz w:val="24"/>
      <w:szCs w:val="24"/>
      <w:lang w:eastAsia="ar-SA"/>
    </w:rPr>
  </w:style>
  <w:style w:type="paragraph" w:customStyle="1" w:styleId="Standard">
    <w:name w:val="Standard"/>
    <w:rsid w:val="00BC0F47"/>
    <w:pPr>
      <w:widowControl w:val="0"/>
      <w:suppressAutoHyphens/>
      <w:autoSpaceDN w:val="0"/>
    </w:pPr>
    <w:rPr>
      <w:rFonts w:eastAsia="Andale Sans UI" w:cs="Tahoma"/>
      <w:kern w:val="3"/>
      <w:sz w:val="24"/>
      <w:szCs w:val="24"/>
      <w:lang w:val="de-DE" w:eastAsia="ja-JP" w:bidi="fa-IR"/>
    </w:rPr>
  </w:style>
  <w:style w:type="paragraph" w:styleId="21">
    <w:name w:val="Body Text Indent 2"/>
    <w:basedOn w:val="a"/>
    <w:link w:val="23"/>
    <w:uiPriority w:val="99"/>
    <w:unhideWhenUsed/>
    <w:rsid w:val="00D72624"/>
    <w:pPr>
      <w:ind w:firstLine="720"/>
      <w:jc w:val="both"/>
    </w:pPr>
    <w:rPr>
      <w:rFonts w:eastAsia="Times New Roman" w:cs="Times New Roman"/>
      <w:b/>
      <w:bCs/>
      <w:sz w:val="30"/>
      <w:szCs w:val="30"/>
      <w:lang w:val="x-none" w:eastAsia="ru-RU"/>
    </w:rPr>
  </w:style>
  <w:style w:type="character" w:customStyle="1" w:styleId="23">
    <w:name w:val="Основной текст с отступом 2 Знак"/>
    <w:basedOn w:val="a0"/>
    <w:link w:val="21"/>
    <w:uiPriority w:val="99"/>
    <w:rsid w:val="00D72624"/>
    <w:rPr>
      <w:rFonts w:eastAsia="Times New Roman" w:cs="Times New Roman"/>
      <w:b/>
      <w:bCs/>
      <w:sz w:val="30"/>
      <w:szCs w:val="30"/>
      <w:lang w:val="x-none" w:eastAsia="ru-RU"/>
    </w:rPr>
  </w:style>
  <w:style w:type="paragraph" w:customStyle="1" w:styleId="ConsPlusNonformat">
    <w:name w:val="ConsPlusNonformat"/>
    <w:uiPriority w:val="99"/>
    <w:semiHidden/>
    <w:rsid w:val="00CE5423"/>
    <w:pPr>
      <w:autoSpaceDE w:val="0"/>
      <w:autoSpaceDN w:val="0"/>
      <w:adjustRightInd w:val="0"/>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2F6811"/>
    <w:pPr>
      <w:spacing w:after="120"/>
    </w:pPr>
    <w:rPr>
      <w:rFonts w:eastAsia="Times New Roman" w:cs="Times New Roman"/>
      <w:sz w:val="24"/>
      <w:szCs w:val="24"/>
      <w:lang w:val="x-none" w:eastAsia="ru-RU"/>
    </w:rPr>
  </w:style>
  <w:style w:type="character" w:customStyle="1" w:styleId="ae">
    <w:name w:val="Основной текст Знак"/>
    <w:basedOn w:val="a0"/>
    <w:link w:val="ad"/>
    <w:uiPriority w:val="99"/>
    <w:semiHidden/>
    <w:rsid w:val="002F6811"/>
    <w:rPr>
      <w:rFonts w:eastAsia="Times New Roman" w:cs="Times New Roman"/>
      <w:sz w:val="24"/>
      <w:szCs w:val="24"/>
      <w:lang w:val="x-none" w:eastAsia="ru-RU"/>
    </w:rPr>
  </w:style>
  <w:style w:type="character" w:customStyle="1" w:styleId="11">
    <w:name w:val="Основной текст Знак1"/>
    <w:rsid w:val="002F6811"/>
    <w:rPr>
      <w:rFonts w:ascii="Times New Roman" w:hAnsi="Times New Roman" w:cs="Times New Roman"/>
      <w:spacing w:val="7"/>
      <w:u w:val="none"/>
    </w:rPr>
  </w:style>
  <w:style w:type="character" w:customStyle="1" w:styleId="ac">
    <w:name w:val="Без интервала Знак"/>
    <w:link w:val="ab"/>
    <w:uiPriority w:val="1"/>
    <w:locked/>
    <w:rsid w:val="000963D5"/>
  </w:style>
  <w:style w:type="paragraph" w:styleId="af">
    <w:name w:val="Body Text Indent"/>
    <w:basedOn w:val="a"/>
    <w:link w:val="af0"/>
    <w:uiPriority w:val="99"/>
    <w:semiHidden/>
    <w:unhideWhenUsed/>
    <w:rsid w:val="00B5366E"/>
    <w:pPr>
      <w:spacing w:after="120"/>
      <w:ind w:left="283"/>
    </w:pPr>
  </w:style>
  <w:style w:type="character" w:customStyle="1" w:styleId="af0">
    <w:name w:val="Основной текст с отступом Знак"/>
    <w:basedOn w:val="a0"/>
    <w:link w:val="af"/>
    <w:uiPriority w:val="99"/>
    <w:semiHidden/>
    <w:rsid w:val="00B5366E"/>
  </w:style>
  <w:style w:type="character" w:customStyle="1" w:styleId="10">
    <w:name w:val="Заголовок 1 Знак"/>
    <w:basedOn w:val="a0"/>
    <w:link w:val="1"/>
    <w:uiPriority w:val="9"/>
    <w:rsid w:val="007D0ACD"/>
    <w:rPr>
      <w:rFonts w:asciiTheme="majorHAnsi" w:eastAsiaTheme="majorEastAsia" w:hAnsiTheme="majorHAnsi" w:cstheme="majorBidi"/>
      <w:color w:val="365F91" w:themeColor="accent1" w:themeShade="BF"/>
      <w:sz w:val="32"/>
      <w:szCs w:val="32"/>
    </w:rPr>
  </w:style>
  <w:style w:type="paragraph" w:customStyle="1" w:styleId="ConsPlusCell">
    <w:name w:val="ConsPlusCell"/>
    <w:uiPriority w:val="99"/>
    <w:rsid w:val="006330B7"/>
    <w:pPr>
      <w:autoSpaceDE w:val="0"/>
      <w:autoSpaceDN w:val="0"/>
      <w:adjustRightInd w:val="0"/>
    </w:pPr>
    <w:rPr>
      <w:rFonts w:eastAsia="Calibri" w:cs="Times New Roman"/>
      <w:sz w:val="16"/>
      <w:szCs w:val="16"/>
    </w:rPr>
  </w:style>
  <w:style w:type="character" w:styleId="af1">
    <w:name w:val="Hyperlink"/>
    <w:basedOn w:val="a0"/>
    <w:uiPriority w:val="99"/>
    <w:semiHidden/>
    <w:unhideWhenUsed/>
    <w:rsid w:val="001359C8"/>
    <w:rPr>
      <w:color w:val="0000FF" w:themeColor="hyperlink"/>
      <w:u w:val="single"/>
    </w:rPr>
  </w:style>
  <w:style w:type="paragraph" w:customStyle="1" w:styleId="210">
    <w:name w:val="Основной текст с отступом 21"/>
    <w:basedOn w:val="a"/>
    <w:rsid w:val="0064639C"/>
    <w:pPr>
      <w:suppressAutoHyphens/>
      <w:ind w:firstLine="720"/>
      <w:jc w:val="both"/>
    </w:pPr>
    <w:rPr>
      <w:rFonts w:eastAsia="Times New Roman" w:cs="Times New Roman"/>
      <w:b/>
      <w:bCs/>
      <w:sz w:val="30"/>
      <w:szCs w:val="30"/>
      <w:lang w:val="x-none" w:eastAsia="zh-CN"/>
    </w:rPr>
  </w:style>
  <w:style w:type="character" w:styleId="af2">
    <w:name w:val="footnote reference"/>
    <w:rsid w:val="009407E6"/>
    <w:rPr>
      <w:vertAlign w:val="superscript"/>
    </w:rPr>
  </w:style>
  <w:style w:type="paragraph" w:customStyle="1" w:styleId="af3">
    <w:name w:val="Знак Знак Знак Знак"/>
    <w:basedOn w:val="a"/>
    <w:rsid w:val="003F3A15"/>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993">
      <w:bodyDiv w:val="1"/>
      <w:marLeft w:val="0"/>
      <w:marRight w:val="0"/>
      <w:marTop w:val="0"/>
      <w:marBottom w:val="0"/>
      <w:divBdr>
        <w:top w:val="none" w:sz="0" w:space="0" w:color="auto"/>
        <w:left w:val="none" w:sz="0" w:space="0" w:color="auto"/>
        <w:bottom w:val="none" w:sz="0" w:space="0" w:color="auto"/>
        <w:right w:val="none" w:sz="0" w:space="0" w:color="auto"/>
      </w:divBdr>
    </w:div>
    <w:div w:id="53238644">
      <w:bodyDiv w:val="1"/>
      <w:marLeft w:val="0"/>
      <w:marRight w:val="0"/>
      <w:marTop w:val="0"/>
      <w:marBottom w:val="0"/>
      <w:divBdr>
        <w:top w:val="none" w:sz="0" w:space="0" w:color="auto"/>
        <w:left w:val="none" w:sz="0" w:space="0" w:color="auto"/>
        <w:bottom w:val="none" w:sz="0" w:space="0" w:color="auto"/>
        <w:right w:val="none" w:sz="0" w:space="0" w:color="auto"/>
      </w:divBdr>
    </w:div>
    <w:div w:id="53505196">
      <w:bodyDiv w:val="1"/>
      <w:marLeft w:val="0"/>
      <w:marRight w:val="0"/>
      <w:marTop w:val="0"/>
      <w:marBottom w:val="0"/>
      <w:divBdr>
        <w:top w:val="none" w:sz="0" w:space="0" w:color="auto"/>
        <w:left w:val="none" w:sz="0" w:space="0" w:color="auto"/>
        <w:bottom w:val="none" w:sz="0" w:space="0" w:color="auto"/>
        <w:right w:val="none" w:sz="0" w:space="0" w:color="auto"/>
      </w:divBdr>
    </w:div>
    <w:div w:id="61997818">
      <w:bodyDiv w:val="1"/>
      <w:marLeft w:val="0"/>
      <w:marRight w:val="0"/>
      <w:marTop w:val="0"/>
      <w:marBottom w:val="0"/>
      <w:divBdr>
        <w:top w:val="none" w:sz="0" w:space="0" w:color="auto"/>
        <w:left w:val="none" w:sz="0" w:space="0" w:color="auto"/>
        <w:bottom w:val="none" w:sz="0" w:space="0" w:color="auto"/>
        <w:right w:val="none" w:sz="0" w:space="0" w:color="auto"/>
      </w:divBdr>
    </w:div>
    <w:div w:id="104737524">
      <w:bodyDiv w:val="1"/>
      <w:marLeft w:val="0"/>
      <w:marRight w:val="0"/>
      <w:marTop w:val="0"/>
      <w:marBottom w:val="0"/>
      <w:divBdr>
        <w:top w:val="none" w:sz="0" w:space="0" w:color="auto"/>
        <w:left w:val="none" w:sz="0" w:space="0" w:color="auto"/>
        <w:bottom w:val="none" w:sz="0" w:space="0" w:color="auto"/>
        <w:right w:val="none" w:sz="0" w:space="0" w:color="auto"/>
      </w:divBdr>
    </w:div>
    <w:div w:id="110829571">
      <w:bodyDiv w:val="1"/>
      <w:marLeft w:val="0"/>
      <w:marRight w:val="0"/>
      <w:marTop w:val="0"/>
      <w:marBottom w:val="0"/>
      <w:divBdr>
        <w:top w:val="none" w:sz="0" w:space="0" w:color="auto"/>
        <w:left w:val="none" w:sz="0" w:space="0" w:color="auto"/>
        <w:bottom w:val="none" w:sz="0" w:space="0" w:color="auto"/>
        <w:right w:val="none" w:sz="0" w:space="0" w:color="auto"/>
      </w:divBdr>
    </w:div>
    <w:div w:id="128255968">
      <w:bodyDiv w:val="1"/>
      <w:marLeft w:val="0"/>
      <w:marRight w:val="0"/>
      <w:marTop w:val="0"/>
      <w:marBottom w:val="0"/>
      <w:divBdr>
        <w:top w:val="none" w:sz="0" w:space="0" w:color="auto"/>
        <w:left w:val="none" w:sz="0" w:space="0" w:color="auto"/>
        <w:bottom w:val="none" w:sz="0" w:space="0" w:color="auto"/>
        <w:right w:val="none" w:sz="0" w:space="0" w:color="auto"/>
      </w:divBdr>
    </w:div>
    <w:div w:id="133840430">
      <w:bodyDiv w:val="1"/>
      <w:marLeft w:val="0"/>
      <w:marRight w:val="0"/>
      <w:marTop w:val="0"/>
      <w:marBottom w:val="0"/>
      <w:divBdr>
        <w:top w:val="none" w:sz="0" w:space="0" w:color="auto"/>
        <w:left w:val="none" w:sz="0" w:space="0" w:color="auto"/>
        <w:bottom w:val="none" w:sz="0" w:space="0" w:color="auto"/>
        <w:right w:val="none" w:sz="0" w:space="0" w:color="auto"/>
      </w:divBdr>
    </w:div>
    <w:div w:id="137503122">
      <w:bodyDiv w:val="1"/>
      <w:marLeft w:val="0"/>
      <w:marRight w:val="0"/>
      <w:marTop w:val="0"/>
      <w:marBottom w:val="0"/>
      <w:divBdr>
        <w:top w:val="none" w:sz="0" w:space="0" w:color="auto"/>
        <w:left w:val="none" w:sz="0" w:space="0" w:color="auto"/>
        <w:bottom w:val="none" w:sz="0" w:space="0" w:color="auto"/>
        <w:right w:val="none" w:sz="0" w:space="0" w:color="auto"/>
      </w:divBdr>
    </w:div>
    <w:div w:id="166479864">
      <w:bodyDiv w:val="1"/>
      <w:marLeft w:val="0"/>
      <w:marRight w:val="0"/>
      <w:marTop w:val="0"/>
      <w:marBottom w:val="0"/>
      <w:divBdr>
        <w:top w:val="none" w:sz="0" w:space="0" w:color="auto"/>
        <w:left w:val="none" w:sz="0" w:space="0" w:color="auto"/>
        <w:bottom w:val="none" w:sz="0" w:space="0" w:color="auto"/>
        <w:right w:val="none" w:sz="0" w:space="0" w:color="auto"/>
      </w:divBdr>
    </w:div>
    <w:div w:id="197473232">
      <w:bodyDiv w:val="1"/>
      <w:marLeft w:val="0"/>
      <w:marRight w:val="0"/>
      <w:marTop w:val="0"/>
      <w:marBottom w:val="0"/>
      <w:divBdr>
        <w:top w:val="none" w:sz="0" w:space="0" w:color="auto"/>
        <w:left w:val="none" w:sz="0" w:space="0" w:color="auto"/>
        <w:bottom w:val="none" w:sz="0" w:space="0" w:color="auto"/>
        <w:right w:val="none" w:sz="0" w:space="0" w:color="auto"/>
      </w:divBdr>
    </w:div>
    <w:div w:id="230429584">
      <w:bodyDiv w:val="1"/>
      <w:marLeft w:val="0"/>
      <w:marRight w:val="0"/>
      <w:marTop w:val="0"/>
      <w:marBottom w:val="0"/>
      <w:divBdr>
        <w:top w:val="none" w:sz="0" w:space="0" w:color="auto"/>
        <w:left w:val="none" w:sz="0" w:space="0" w:color="auto"/>
        <w:bottom w:val="none" w:sz="0" w:space="0" w:color="auto"/>
        <w:right w:val="none" w:sz="0" w:space="0" w:color="auto"/>
      </w:divBdr>
    </w:div>
    <w:div w:id="237398127">
      <w:bodyDiv w:val="1"/>
      <w:marLeft w:val="0"/>
      <w:marRight w:val="0"/>
      <w:marTop w:val="0"/>
      <w:marBottom w:val="0"/>
      <w:divBdr>
        <w:top w:val="none" w:sz="0" w:space="0" w:color="auto"/>
        <w:left w:val="none" w:sz="0" w:space="0" w:color="auto"/>
        <w:bottom w:val="none" w:sz="0" w:space="0" w:color="auto"/>
        <w:right w:val="none" w:sz="0" w:space="0" w:color="auto"/>
      </w:divBdr>
    </w:div>
    <w:div w:id="240331507">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81307483">
      <w:bodyDiv w:val="1"/>
      <w:marLeft w:val="0"/>
      <w:marRight w:val="0"/>
      <w:marTop w:val="0"/>
      <w:marBottom w:val="0"/>
      <w:divBdr>
        <w:top w:val="none" w:sz="0" w:space="0" w:color="auto"/>
        <w:left w:val="none" w:sz="0" w:space="0" w:color="auto"/>
        <w:bottom w:val="none" w:sz="0" w:space="0" w:color="auto"/>
        <w:right w:val="none" w:sz="0" w:space="0" w:color="auto"/>
      </w:divBdr>
    </w:div>
    <w:div w:id="302083982">
      <w:bodyDiv w:val="1"/>
      <w:marLeft w:val="0"/>
      <w:marRight w:val="0"/>
      <w:marTop w:val="0"/>
      <w:marBottom w:val="0"/>
      <w:divBdr>
        <w:top w:val="none" w:sz="0" w:space="0" w:color="auto"/>
        <w:left w:val="none" w:sz="0" w:space="0" w:color="auto"/>
        <w:bottom w:val="none" w:sz="0" w:space="0" w:color="auto"/>
        <w:right w:val="none" w:sz="0" w:space="0" w:color="auto"/>
      </w:divBdr>
    </w:div>
    <w:div w:id="332805652">
      <w:bodyDiv w:val="1"/>
      <w:marLeft w:val="0"/>
      <w:marRight w:val="0"/>
      <w:marTop w:val="0"/>
      <w:marBottom w:val="0"/>
      <w:divBdr>
        <w:top w:val="none" w:sz="0" w:space="0" w:color="auto"/>
        <w:left w:val="none" w:sz="0" w:space="0" w:color="auto"/>
        <w:bottom w:val="none" w:sz="0" w:space="0" w:color="auto"/>
        <w:right w:val="none" w:sz="0" w:space="0" w:color="auto"/>
      </w:divBdr>
    </w:div>
    <w:div w:id="350184804">
      <w:bodyDiv w:val="1"/>
      <w:marLeft w:val="0"/>
      <w:marRight w:val="0"/>
      <w:marTop w:val="0"/>
      <w:marBottom w:val="0"/>
      <w:divBdr>
        <w:top w:val="none" w:sz="0" w:space="0" w:color="auto"/>
        <w:left w:val="none" w:sz="0" w:space="0" w:color="auto"/>
        <w:bottom w:val="none" w:sz="0" w:space="0" w:color="auto"/>
        <w:right w:val="none" w:sz="0" w:space="0" w:color="auto"/>
      </w:divBdr>
    </w:div>
    <w:div w:id="401178336">
      <w:bodyDiv w:val="1"/>
      <w:marLeft w:val="0"/>
      <w:marRight w:val="0"/>
      <w:marTop w:val="0"/>
      <w:marBottom w:val="0"/>
      <w:divBdr>
        <w:top w:val="none" w:sz="0" w:space="0" w:color="auto"/>
        <w:left w:val="none" w:sz="0" w:space="0" w:color="auto"/>
        <w:bottom w:val="none" w:sz="0" w:space="0" w:color="auto"/>
        <w:right w:val="none" w:sz="0" w:space="0" w:color="auto"/>
      </w:divBdr>
    </w:div>
    <w:div w:id="450637362">
      <w:bodyDiv w:val="1"/>
      <w:marLeft w:val="0"/>
      <w:marRight w:val="0"/>
      <w:marTop w:val="0"/>
      <w:marBottom w:val="0"/>
      <w:divBdr>
        <w:top w:val="none" w:sz="0" w:space="0" w:color="auto"/>
        <w:left w:val="none" w:sz="0" w:space="0" w:color="auto"/>
        <w:bottom w:val="none" w:sz="0" w:space="0" w:color="auto"/>
        <w:right w:val="none" w:sz="0" w:space="0" w:color="auto"/>
      </w:divBdr>
    </w:div>
    <w:div w:id="478229614">
      <w:bodyDiv w:val="1"/>
      <w:marLeft w:val="0"/>
      <w:marRight w:val="0"/>
      <w:marTop w:val="0"/>
      <w:marBottom w:val="0"/>
      <w:divBdr>
        <w:top w:val="none" w:sz="0" w:space="0" w:color="auto"/>
        <w:left w:val="none" w:sz="0" w:space="0" w:color="auto"/>
        <w:bottom w:val="none" w:sz="0" w:space="0" w:color="auto"/>
        <w:right w:val="none" w:sz="0" w:space="0" w:color="auto"/>
      </w:divBdr>
    </w:div>
    <w:div w:id="487865194">
      <w:bodyDiv w:val="1"/>
      <w:marLeft w:val="0"/>
      <w:marRight w:val="0"/>
      <w:marTop w:val="0"/>
      <w:marBottom w:val="0"/>
      <w:divBdr>
        <w:top w:val="none" w:sz="0" w:space="0" w:color="auto"/>
        <w:left w:val="none" w:sz="0" w:space="0" w:color="auto"/>
        <w:bottom w:val="none" w:sz="0" w:space="0" w:color="auto"/>
        <w:right w:val="none" w:sz="0" w:space="0" w:color="auto"/>
      </w:divBdr>
    </w:div>
    <w:div w:id="509486771">
      <w:bodyDiv w:val="1"/>
      <w:marLeft w:val="0"/>
      <w:marRight w:val="0"/>
      <w:marTop w:val="0"/>
      <w:marBottom w:val="0"/>
      <w:divBdr>
        <w:top w:val="none" w:sz="0" w:space="0" w:color="auto"/>
        <w:left w:val="none" w:sz="0" w:space="0" w:color="auto"/>
        <w:bottom w:val="none" w:sz="0" w:space="0" w:color="auto"/>
        <w:right w:val="none" w:sz="0" w:space="0" w:color="auto"/>
      </w:divBdr>
    </w:div>
    <w:div w:id="514659341">
      <w:bodyDiv w:val="1"/>
      <w:marLeft w:val="0"/>
      <w:marRight w:val="0"/>
      <w:marTop w:val="0"/>
      <w:marBottom w:val="0"/>
      <w:divBdr>
        <w:top w:val="none" w:sz="0" w:space="0" w:color="auto"/>
        <w:left w:val="none" w:sz="0" w:space="0" w:color="auto"/>
        <w:bottom w:val="none" w:sz="0" w:space="0" w:color="auto"/>
        <w:right w:val="none" w:sz="0" w:space="0" w:color="auto"/>
      </w:divBdr>
    </w:div>
    <w:div w:id="560485646">
      <w:bodyDiv w:val="1"/>
      <w:marLeft w:val="0"/>
      <w:marRight w:val="0"/>
      <w:marTop w:val="0"/>
      <w:marBottom w:val="0"/>
      <w:divBdr>
        <w:top w:val="none" w:sz="0" w:space="0" w:color="auto"/>
        <w:left w:val="none" w:sz="0" w:space="0" w:color="auto"/>
        <w:bottom w:val="none" w:sz="0" w:space="0" w:color="auto"/>
        <w:right w:val="none" w:sz="0" w:space="0" w:color="auto"/>
      </w:divBdr>
    </w:div>
    <w:div w:id="602223637">
      <w:bodyDiv w:val="1"/>
      <w:marLeft w:val="0"/>
      <w:marRight w:val="0"/>
      <w:marTop w:val="0"/>
      <w:marBottom w:val="0"/>
      <w:divBdr>
        <w:top w:val="none" w:sz="0" w:space="0" w:color="auto"/>
        <w:left w:val="none" w:sz="0" w:space="0" w:color="auto"/>
        <w:bottom w:val="none" w:sz="0" w:space="0" w:color="auto"/>
        <w:right w:val="none" w:sz="0" w:space="0" w:color="auto"/>
      </w:divBdr>
    </w:div>
    <w:div w:id="613941782">
      <w:bodyDiv w:val="1"/>
      <w:marLeft w:val="0"/>
      <w:marRight w:val="0"/>
      <w:marTop w:val="0"/>
      <w:marBottom w:val="0"/>
      <w:divBdr>
        <w:top w:val="none" w:sz="0" w:space="0" w:color="auto"/>
        <w:left w:val="none" w:sz="0" w:space="0" w:color="auto"/>
        <w:bottom w:val="none" w:sz="0" w:space="0" w:color="auto"/>
        <w:right w:val="none" w:sz="0" w:space="0" w:color="auto"/>
      </w:divBdr>
    </w:div>
    <w:div w:id="616718146">
      <w:bodyDiv w:val="1"/>
      <w:marLeft w:val="0"/>
      <w:marRight w:val="0"/>
      <w:marTop w:val="0"/>
      <w:marBottom w:val="0"/>
      <w:divBdr>
        <w:top w:val="none" w:sz="0" w:space="0" w:color="auto"/>
        <w:left w:val="none" w:sz="0" w:space="0" w:color="auto"/>
        <w:bottom w:val="none" w:sz="0" w:space="0" w:color="auto"/>
        <w:right w:val="none" w:sz="0" w:space="0" w:color="auto"/>
      </w:divBdr>
    </w:div>
    <w:div w:id="630092882">
      <w:bodyDiv w:val="1"/>
      <w:marLeft w:val="0"/>
      <w:marRight w:val="0"/>
      <w:marTop w:val="0"/>
      <w:marBottom w:val="0"/>
      <w:divBdr>
        <w:top w:val="none" w:sz="0" w:space="0" w:color="auto"/>
        <w:left w:val="none" w:sz="0" w:space="0" w:color="auto"/>
        <w:bottom w:val="none" w:sz="0" w:space="0" w:color="auto"/>
        <w:right w:val="none" w:sz="0" w:space="0" w:color="auto"/>
      </w:divBdr>
    </w:div>
    <w:div w:id="637997597">
      <w:bodyDiv w:val="1"/>
      <w:marLeft w:val="0"/>
      <w:marRight w:val="0"/>
      <w:marTop w:val="0"/>
      <w:marBottom w:val="0"/>
      <w:divBdr>
        <w:top w:val="none" w:sz="0" w:space="0" w:color="auto"/>
        <w:left w:val="none" w:sz="0" w:space="0" w:color="auto"/>
        <w:bottom w:val="none" w:sz="0" w:space="0" w:color="auto"/>
        <w:right w:val="none" w:sz="0" w:space="0" w:color="auto"/>
      </w:divBdr>
    </w:div>
    <w:div w:id="639581564">
      <w:bodyDiv w:val="1"/>
      <w:marLeft w:val="0"/>
      <w:marRight w:val="0"/>
      <w:marTop w:val="0"/>
      <w:marBottom w:val="0"/>
      <w:divBdr>
        <w:top w:val="none" w:sz="0" w:space="0" w:color="auto"/>
        <w:left w:val="none" w:sz="0" w:space="0" w:color="auto"/>
        <w:bottom w:val="none" w:sz="0" w:space="0" w:color="auto"/>
        <w:right w:val="none" w:sz="0" w:space="0" w:color="auto"/>
      </w:divBdr>
    </w:div>
    <w:div w:id="648441385">
      <w:bodyDiv w:val="1"/>
      <w:marLeft w:val="0"/>
      <w:marRight w:val="0"/>
      <w:marTop w:val="0"/>
      <w:marBottom w:val="0"/>
      <w:divBdr>
        <w:top w:val="none" w:sz="0" w:space="0" w:color="auto"/>
        <w:left w:val="none" w:sz="0" w:space="0" w:color="auto"/>
        <w:bottom w:val="none" w:sz="0" w:space="0" w:color="auto"/>
        <w:right w:val="none" w:sz="0" w:space="0" w:color="auto"/>
      </w:divBdr>
    </w:div>
    <w:div w:id="659768194">
      <w:bodyDiv w:val="1"/>
      <w:marLeft w:val="0"/>
      <w:marRight w:val="0"/>
      <w:marTop w:val="0"/>
      <w:marBottom w:val="0"/>
      <w:divBdr>
        <w:top w:val="none" w:sz="0" w:space="0" w:color="auto"/>
        <w:left w:val="none" w:sz="0" w:space="0" w:color="auto"/>
        <w:bottom w:val="none" w:sz="0" w:space="0" w:color="auto"/>
        <w:right w:val="none" w:sz="0" w:space="0" w:color="auto"/>
      </w:divBdr>
    </w:div>
    <w:div w:id="713509424">
      <w:bodyDiv w:val="1"/>
      <w:marLeft w:val="0"/>
      <w:marRight w:val="0"/>
      <w:marTop w:val="0"/>
      <w:marBottom w:val="0"/>
      <w:divBdr>
        <w:top w:val="none" w:sz="0" w:space="0" w:color="auto"/>
        <w:left w:val="none" w:sz="0" w:space="0" w:color="auto"/>
        <w:bottom w:val="none" w:sz="0" w:space="0" w:color="auto"/>
        <w:right w:val="none" w:sz="0" w:space="0" w:color="auto"/>
      </w:divBdr>
    </w:div>
    <w:div w:id="724640520">
      <w:bodyDiv w:val="1"/>
      <w:marLeft w:val="0"/>
      <w:marRight w:val="0"/>
      <w:marTop w:val="0"/>
      <w:marBottom w:val="0"/>
      <w:divBdr>
        <w:top w:val="none" w:sz="0" w:space="0" w:color="auto"/>
        <w:left w:val="none" w:sz="0" w:space="0" w:color="auto"/>
        <w:bottom w:val="none" w:sz="0" w:space="0" w:color="auto"/>
        <w:right w:val="none" w:sz="0" w:space="0" w:color="auto"/>
      </w:divBdr>
    </w:div>
    <w:div w:id="747732033">
      <w:bodyDiv w:val="1"/>
      <w:marLeft w:val="0"/>
      <w:marRight w:val="0"/>
      <w:marTop w:val="0"/>
      <w:marBottom w:val="0"/>
      <w:divBdr>
        <w:top w:val="none" w:sz="0" w:space="0" w:color="auto"/>
        <w:left w:val="none" w:sz="0" w:space="0" w:color="auto"/>
        <w:bottom w:val="none" w:sz="0" w:space="0" w:color="auto"/>
        <w:right w:val="none" w:sz="0" w:space="0" w:color="auto"/>
      </w:divBdr>
    </w:div>
    <w:div w:id="771246516">
      <w:bodyDiv w:val="1"/>
      <w:marLeft w:val="0"/>
      <w:marRight w:val="0"/>
      <w:marTop w:val="0"/>
      <w:marBottom w:val="0"/>
      <w:divBdr>
        <w:top w:val="none" w:sz="0" w:space="0" w:color="auto"/>
        <w:left w:val="none" w:sz="0" w:space="0" w:color="auto"/>
        <w:bottom w:val="none" w:sz="0" w:space="0" w:color="auto"/>
        <w:right w:val="none" w:sz="0" w:space="0" w:color="auto"/>
      </w:divBdr>
    </w:div>
    <w:div w:id="781069564">
      <w:bodyDiv w:val="1"/>
      <w:marLeft w:val="0"/>
      <w:marRight w:val="0"/>
      <w:marTop w:val="0"/>
      <w:marBottom w:val="0"/>
      <w:divBdr>
        <w:top w:val="none" w:sz="0" w:space="0" w:color="auto"/>
        <w:left w:val="none" w:sz="0" w:space="0" w:color="auto"/>
        <w:bottom w:val="none" w:sz="0" w:space="0" w:color="auto"/>
        <w:right w:val="none" w:sz="0" w:space="0" w:color="auto"/>
      </w:divBdr>
    </w:div>
    <w:div w:id="783964575">
      <w:bodyDiv w:val="1"/>
      <w:marLeft w:val="0"/>
      <w:marRight w:val="0"/>
      <w:marTop w:val="0"/>
      <w:marBottom w:val="0"/>
      <w:divBdr>
        <w:top w:val="none" w:sz="0" w:space="0" w:color="auto"/>
        <w:left w:val="none" w:sz="0" w:space="0" w:color="auto"/>
        <w:bottom w:val="none" w:sz="0" w:space="0" w:color="auto"/>
        <w:right w:val="none" w:sz="0" w:space="0" w:color="auto"/>
      </w:divBdr>
    </w:div>
    <w:div w:id="793213878">
      <w:bodyDiv w:val="1"/>
      <w:marLeft w:val="0"/>
      <w:marRight w:val="0"/>
      <w:marTop w:val="0"/>
      <w:marBottom w:val="0"/>
      <w:divBdr>
        <w:top w:val="none" w:sz="0" w:space="0" w:color="auto"/>
        <w:left w:val="none" w:sz="0" w:space="0" w:color="auto"/>
        <w:bottom w:val="none" w:sz="0" w:space="0" w:color="auto"/>
        <w:right w:val="none" w:sz="0" w:space="0" w:color="auto"/>
      </w:divBdr>
    </w:div>
    <w:div w:id="829173731">
      <w:bodyDiv w:val="1"/>
      <w:marLeft w:val="0"/>
      <w:marRight w:val="0"/>
      <w:marTop w:val="0"/>
      <w:marBottom w:val="0"/>
      <w:divBdr>
        <w:top w:val="none" w:sz="0" w:space="0" w:color="auto"/>
        <w:left w:val="none" w:sz="0" w:space="0" w:color="auto"/>
        <w:bottom w:val="none" w:sz="0" w:space="0" w:color="auto"/>
        <w:right w:val="none" w:sz="0" w:space="0" w:color="auto"/>
      </w:divBdr>
    </w:div>
    <w:div w:id="851528229">
      <w:bodyDiv w:val="1"/>
      <w:marLeft w:val="0"/>
      <w:marRight w:val="0"/>
      <w:marTop w:val="0"/>
      <w:marBottom w:val="0"/>
      <w:divBdr>
        <w:top w:val="none" w:sz="0" w:space="0" w:color="auto"/>
        <w:left w:val="none" w:sz="0" w:space="0" w:color="auto"/>
        <w:bottom w:val="none" w:sz="0" w:space="0" w:color="auto"/>
        <w:right w:val="none" w:sz="0" w:space="0" w:color="auto"/>
      </w:divBdr>
    </w:div>
    <w:div w:id="861211907">
      <w:bodyDiv w:val="1"/>
      <w:marLeft w:val="0"/>
      <w:marRight w:val="0"/>
      <w:marTop w:val="0"/>
      <w:marBottom w:val="0"/>
      <w:divBdr>
        <w:top w:val="none" w:sz="0" w:space="0" w:color="auto"/>
        <w:left w:val="none" w:sz="0" w:space="0" w:color="auto"/>
        <w:bottom w:val="none" w:sz="0" w:space="0" w:color="auto"/>
        <w:right w:val="none" w:sz="0" w:space="0" w:color="auto"/>
      </w:divBdr>
    </w:div>
    <w:div w:id="863441083">
      <w:bodyDiv w:val="1"/>
      <w:marLeft w:val="0"/>
      <w:marRight w:val="0"/>
      <w:marTop w:val="0"/>
      <w:marBottom w:val="0"/>
      <w:divBdr>
        <w:top w:val="none" w:sz="0" w:space="0" w:color="auto"/>
        <w:left w:val="none" w:sz="0" w:space="0" w:color="auto"/>
        <w:bottom w:val="none" w:sz="0" w:space="0" w:color="auto"/>
        <w:right w:val="none" w:sz="0" w:space="0" w:color="auto"/>
      </w:divBdr>
    </w:div>
    <w:div w:id="872960007">
      <w:bodyDiv w:val="1"/>
      <w:marLeft w:val="0"/>
      <w:marRight w:val="0"/>
      <w:marTop w:val="0"/>
      <w:marBottom w:val="0"/>
      <w:divBdr>
        <w:top w:val="none" w:sz="0" w:space="0" w:color="auto"/>
        <w:left w:val="none" w:sz="0" w:space="0" w:color="auto"/>
        <w:bottom w:val="none" w:sz="0" w:space="0" w:color="auto"/>
        <w:right w:val="none" w:sz="0" w:space="0" w:color="auto"/>
      </w:divBdr>
    </w:div>
    <w:div w:id="892347779">
      <w:bodyDiv w:val="1"/>
      <w:marLeft w:val="0"/>
      <w:marRight w:val="0"/>
      <w:marTop w:val="0"/>
      <w:marBottom w:val="0"/>
      <w:divBdr>
        <w:top w:val="none" w:sz="0" w:space="0" w:color="auto"/>
        <w:left w:val="none" w:sz="0" w:space="0" w:color="auto"/>
        <w:bottom w:val="none" w:sz="0" w:space="0" w:color="auto"/>
        <w:right w:val="none" w:sz="0" w:space="0" w:color="auto"/>
      </w:divBdr>
    </w:div>
    <w:div w:id="916091575">
      <w:bodyDiv w:val="1"/>
      <w:marLeft w:val="0"/>
      <w:marRight w:val="0"/>
      <w:marTop w:val="0"/>
      <w:marBottom w:val="0"/>
      <w:divBdr>
        <w:top w:val="none" w:sz="0" w:space="0" w:color="auto"/>
        <w:left w:val="none" w:sz="0" w:space="0" w:color="auto"/>
        <w:bottom w:val="none" w:sz="0" w:space="0" w:color="auto"/>
        <w:right w:val="none" w:sz="0" w:space="0" w:color="auto"/>
      </w:divBdr>
    </w:div>
    <w:div w:id="965114335">
      <w:bodyDiv w:val="1"/>
      <w:marLeft w:val="0"/>
      <w:marRight w:val="0"/>
      <w:marTop w:val="0"/>
      <w:marBottom w:val="0"/>
      <w:divBdr>
        <w:top w:val="none" w:sz="0" w:space="0" w:color="auto"/>
        <w:left w:val="none" w:sz="0" w:space="0" w:color="auto"/>
        <w:bottom w:val="none" w:sz="0" w:space="0" w:color="auto"/>
        <w:right w:val="none" w:sz="0" w:space="0" w:color="auto"/>
      </w:divBdr>
    </w:div>
    <w:div w:id="966275247">
      <w:bodyDiv w:val="1"/>
      <w:marLeft w:val="0"/>
      <w:marRight w:val="0"/>
      <w:marTop w:val="0"/>
      <w:marBottom w:val="0"/>
      <w:divBdr>
        <w:top w:val="none" w:sz="0" w:space="0" w:color="auto"/>
        <w:left w:val="none" w:sz="0" w:space="0" w:color="auto"/>
        <w:bottom w:val="none" w:sz="0" w:space="0" w:color="auto"/>
        <w:right w:val="none" w:sz="0" w:space="0" w:color="auto"/>
      </w:divBdr>
    </w:div>
    <w:div w:id="980697437">
      <w:bodyDiv w:val="1"/>
      <w:marLeft w:val="0"/>
      <w:marRight w:val="0"/>
      <w:marTop w:val="0"/>
      <w:marBottom w:val="0"/>
      <w:divBdr>
        <w:top w:val="none" w:sz="0" w:space="0" w:color="auto"/>
        <w:left w:val="none" w:sz="0" w:space="0" w:color="auto"/>
        <w:bottom w:val="none" w:sz="0" w:space="0" w:color="auto"/>
        <w:right w:val="none" w:sz="0" w:space="0" w:color="auto"/>
      </w:divBdr>
    </w:div>
    <w:div w:id="989283568">
      <w:bodyDiv w:val="1"/>
      <w:marLeft w:val="0"/>
      <w:marRight w:val="0"/>
      <w:marTop w:val="0"/>
      <w:marBottom w:val="0"/>
      <w:divBdr>
        <w:top w:val="none" w:sz="0" w:space="0" w:color="auto"/>
        <w:left w:val="none" w:sz="0" w:space="0" w:color="auto"/>
        <w:bottom w:val="none" w:sz="0" w:space="0" w:color="auto"/>
        <w:right w:val="none" w:sz="0" w:space="0" w:color="auto"/>
      </w:divBdr>
    </w:div>
    <w:div w:id="994991143">
      <w:bodyDiv w:val="1"/>
      <w:marLeft w:val="0"/>
      <w:marRight w:val="0"/>
      <w:marTop w:val="0"/>
      <w:marBottom w:val="0"/>
      <w:divBdr>
        <w:top w:val="none" w:sz="0" w:space="0" w:color="auto"/>
        <w:left w:val="none" w:sz="0" w:space="0" w:color="auto"/>
        <w:bottom w:val="none" w:sz="0" w:space="0" w:color="auto"/>
        <w:right w:val="none" w:sz="0" w:space="0" w:color="auto"/>
      </w:divBdr>
    </w:div>
    <w:div w:id="1004745310">
      <w:bodyDiv w:val="1"/>
      <w:marLeft w:val="0"/>
      <w:marRight w:val="0"/>
      <w:marTop w:val="0"/>
      <w:marBottom w:val="0"/>
      <w:divBdr>
        <w:top w:val="none" w:sz="0" w:space="0" w:color="auto"/>
        <w:left w:val="none" w:sz="0" w:space="0" w:color="auto"/>
        <w:bottom w:val="none" w:sz="0" w:space="0" w:color="auto"/>
        <w:right w:val="none" w:sz="0" w:space="0" w:color="auto"/>
      </w:divBdr>
    </w:div>
    <w:div w:id="1028683984">
      <w:bodyDiv w:val="1"/>
      <w:marLeft w:val="0"/>
      <w:marRight w:val="0"/>
      <w:marTop w:val="0"/>
      <w:marBottom w:val="0"/>
      <w:divBdr>
        <w:top w:val="none" w:sz="0" w:space="0" w:color="auto"/>
        <w:left w:val="none" w:sz="0" w:space="0" w:color="auto"/>
        <w:bottom w:val="none" w:sz="0" w:space="0" w:color="auto"/>
        <w:right w:val="none" w:sz="0" w:space="0" w:color="auto"/>
      </w:divBdr>
    </w:div>
    <w:div w:id="1052970885">
      <w:bodyDiv w:val="1"/>
      <w:marLeft w:val="0"/>
      <w:marRight w:val="0"/>
      <w:marTop w:val="0"/>
      <w:marBottom w:val="0"/>
      <w:divBdr>
        <w:top w:val="none" w:sz="0" w:space="0" w:color="auto"/>
        <w:left w:val="none" w:sz="0" w:space="0" w:color="auto"/>
        <w:bottom w:val="none" w:sz="0" w:space="0" w:color="auto"/>
        <w:right w:val="none" w:sz="0" w:space="0" w:color="auto"/>
      </w:divBdr>
    </w:div>
    <w:div w:id="1054963737">
      <w:bodyDiv w:val="1"/>
      <w:marLeft w:val="0"/>
      <w:marRight w:val="0"/>
      <w:marTop w:val="0"/>
      <w:marBottom w:val="0"/>
      <w:divBdr>
        <w:top w:val="none" w:sz="0" w:space="0" w:color="auto"/>
        <w:left w:val="none" w:sz="0" w:space="0" w:color="auto"/>
        <w:bottom w:val="none" w:sz="0" w:space="0" w:color="auto"/>
        <w:right w:val="none" w:sz="0" w:space="0" w:color="auto"/>
      </w:divBdr>
    </w:div>
    <w:div w:id="1056971396">
      <w:bodyDiv w:val="1"/>
      <w:marLeft w:val="0"/>
      <w:marRight w:val="0"/>
      <w:marTop w:val="0"/>
      <w:marBottom w:val="0"/>
      <w:divBdr>
        <w:top w:val="none" w:sz="0" w:space="0" w:color="auto"/>
        <w:left w:val="none" w:sz="0" w:space="0" w:color="auto"/>
        <w:bottom w:val="none" w:sz="0" w:space="0" w:color="auto"/>
        <w:right w:val="none" w:sz="0" w:space="0" w:color="auto"/>
      </w:divBdr>
    </w:div>
    <w:div w:id="1062679038">
      <w:bodyDiv w:val="1"/>
      <w:marLeft w:val="0"/>
      <w:marRight w:val="0"/>
      <w:marTop w:val="0"/>
      <w:marBottom w:val="0"/>
      <w:divBdr>
        <w:top w:val="none" w:sz="0" w:space="0" w:color="auto"/>
        <w:left w:val="none" w:sz="0" w:space="0" w:color="auto"/>
        <w:bottom w:val="none" w:sz="0" w:space="0" w:color="auto"/>
        <w:right w:val="none" w:sz="0" w:space="0" w:color="auto"/>
      </w:divBdr>
    </w:div>
    <w:div w:id="1093429456">
      <w:bodyDiv w:val="1"/>
      <w:marLeft w:val="0"/>
      <w:marRight w:val="0"/>
      <w:marTop w:val="0"/>
      <w:marBottom w:val="0"/>
      <w:divBdr>
        <w:top w:val="none" w:sz="0" w:space="0" w:color="auto"/>
        <w:left w:val="none" w:sz="0" w:space="0" w:color="auto"/>
        <w:bottom w:val="none" w:sz="0" w:space="0" w:color="auto"/>
        <w:right w:val="none" w:sz="0" w:space="0" w:color="auto"/>
      </w:divBdr>
    </w:div>
    <w:div w:id="1101417656">
      <w:bodyDiv w:val="1"/>
      <w:marLeft w:val="0"/>
      <w:marRight w:val="0"/>
      <w:marTop w:val="0"/>
      <w:marBottom w:val="0"/>
      <w:divBdr>
        <w:top w:val="none" w:sz="0" w:space="0" w:color="auto"/>
        <w:left w:val="none" w:sz="0" w:space="0" w:color="auto"/>
        <w:bottom w:val="none" w:sz="0" w:space="0" w:color="auto"/>
        <w:right w:val="none" w:sz="0" w:space="0" w:color="auto"/>
      </w:divBdr>
    </w:div>
    <w:div w:id="1110247207">
      <w:bodyDiv w:val="1"/>
      <w:marLeft w:val="0"/>
      <w:marRight w:val="0"/>
      <w:marTop w:val="0"/>
      <w:marBottom w:val="0"/>
      <w:divBdr>
        <w:top w:val="none" w:sz="0" w:space="0" w:color="auto"/>
        <w:left w:val="none" w:sz="0" w:space="0" w:color="auto"/>
        <w:bottom w:val="none" w:sz="0" w:space="0" w:color="auto"/>
        <w:right w:val="none" w:sz="0" w:space="0" w:color="auto"/>
      </w:divBdr>
    </w:div>
    <w:div w:id="1122841051">
      <w:bodyDiv w:val="1"/>
      <w:marLeft w:val="0"/>
      <w:marRight w:val="0"/>
      <w:marTop w:val="0"/>
      <w:marBottom w:val="0"/>
      <w:divBdr>
        <w:top w:val="none" w:sz="0" w:space="0" w:color="auto"/>
        <w:left w:val="none" w:sz="0" w:space="0" w:color="auto"/>
        <w:bottom w:val="none" w:sz="0" w:space="0" w:color="auto"/>
        <w:right w:val="none" w:sz="0" w:space="0" w:color="auto"/>
      </w:divBdr>
    </w:div>
    <w:div w:id="1130518249">
      <w:bodyDiv w:val="1"/>
      <w:marLeft w:val="0"/>
      <w:marRight w:val="0"/>
      <w:marTop w:val="0"/>
      <w:marBottom w:val="0"/>
      <w:divBdr>
        <w:top w:val="none" w:sz="0" w:space="0" w:color="auto"/>
        <w:left w:val="none" w:sz="0" w:space="0" w:color="auto"/>
        <w:bottom w:val="none" w:sz="0" w:space="0" w:color="auto"/>
        <w:right w:val="none" w:sz="0" w:space="0" w:color="auto"/>
      </w:divBdr>
    </w:div>
    <w:div w:id="1140923531">
      <w:bodyDiv w:val="1"/>
      <w:marLeft w:val="0"/>
      <w:marRight w:val="0"/>
      <w:marTop w:val="0"/>
      <w:marBottom w:val="0"/>
      <w:divBdr>
        <w:top w:val="none" w:sz="0" w:space="0" w:color="auto"/>
        <w:left w:val="none" w:sz="0" w:space="0" w:color="auto"/>
        <w:bottom w:val="none" w:sz="0" w:space="0" w:color="auto"/>
        <w:right w:val="none" w:sz="0" w:space="0" w:color="auto"/>
      </w:divBdr>
    </w:div>
    <w:div w:id="1178618799">
      <w:bodyDiv w:val="1"/>
      <w:marLeft w:val="0"/>
      <w:marRight w:val="0"/>
      <w:marTop w:val="0"/>
      <w:marBottom w:val="0"/>
      <w:divBdr>
        <w:top w:val="none" w:sz="0" w:space="0" w:color="auto"/>
        <w:left w:val="none" w:sz="0" w:space="0" w:color="auto"/>
        <w:bottom w:val="none" w:sz="0" w:space="0" w:color="auto"/>
        <w:right w:val="none" w:sz="0" w:space="0" w:color="auto"/>
      </w:divBdr>
    </w:div>
    <w:div w:id="1202285450">
      <w:bodyDiv w:val="1"/>
      <w:marLeft w:val="0"/>
      <w:marRight w:val="0"/>
      <w:marTop w:val="0"/>
      <w:marBottom w:val="0"/>
      <w:divBdr>
        <w:top w:val="none" w:sz="0" w:space="0" w:color="auto"/>
        <w:left w:val="none" w:sz="0" w:space="0" w:color="auto"/>
        <w:bottom w:val="none" w:sz="0" w:space="0" w:color="auto"/>
        <w:right w:val="none" w:sz="0" w:space="0" w:color="auto"/>
      </w:divBdr>
    </w:div>
    <w:div w:id="1221866112">
      <w:bodyDiv w:val="1"/>
      <w:marLeft w:val="0"/>
      <w:marRight w:val="0"/>
      <w:marTop w:val="0"/>
      <w:marBottom w:val="0"/>
      <w:divBdr>
        <w:top w:val="none" w:sz="0" w:space="0" w:color="auto"/>
        <w:left w:val="none" w:sz="0" w:space="0" w:color="auto"/>
        <w:bottom w:val="none" w:sz="0" w:space="0" w:color="auto"/>
        <w:right w:val="none" w:sz="0" w:space="0" w:color="auto"/>
      </w:divBdr>
    </w:div>
    <w:div w:id="1234967094">
      <w:bodyDiv w:val="1"/>
      <w:marLeft w:val="0"/>
      <w:marRight w:val="0"/>
      <w:marTop w:val="0"/>
      <w:marBottom w:val="0"/>
      <w:divBdr>
        <w:top w:val="none" w:sz="0" w:space="0" w:color="auto"/>
        <w:left w:val="none" w:sz="0" w:space="0" w:color="auto"/>
        <w:bottom w:val="none" w:sz="0" w:space="0" w:color="auto"/>
        <w:right w:val="none" w:sz="0" w:space="0" w:color="auto"/>
      </w:divBdr>
    </w:div>
    <w:div w:id="1256867871">
      <w:bodyDiv w:val="1"/>
      <w:marLeft w:val="0"/>
      <w:marRight w:val="0"/>
      <w:marTop w:val="0"/>
      <w:marBottom w:val="0"/>
      <w:divBdr>
        <w:top w:val="none" w:sz="0" w:space="0" w:color="auto"/>
        <w:left w:val="none" w:sz="0" w:space="0" w:color="auto"/>
        <w:bottom w:val="none" w:sz="0" w:space="0" w:color="auto"/>
        <w:right w:val="none" w:sz="0" w:space="0" w:color="auto"/>
      </w:divBdr>
    </w:div>
    <w:div w:id="1331954832">
      <w:bodyDiv w:val="1"/>
      <w:marLeft w:val="0"/>
      <w:marRight w:val="0"/>
      <w:marTop w:val="0"/>
      <w:marBottom w:val="0"/>
      <w:divBdr>
        <w:top w:val="none" w:sz="0" w:space="0" w:color="auto"/>
        <w:left w:val="none" w:sz="0" w:space="0" w:color="auto"/>
        <w:bottom w:val="none" w:sz="0" w:space="0" w:color="auto"/>
        <w:right w:val="none" w:sz="0" w:space="0" w:color="auto"/>
      </w:divBdr>
    </w:div>
    <w:div w:id="1337149077">
      <w:bodyDiv w:val="1"/>
      <w:marLeft w:val="0"/>
      <w:marRight w:val="0"/>
      <w:marTop w:val="0"/>
      <w:marBottom w:val="0"/>
      <w:divBdr>
        <w:top w:val="none" w:sz="0" w:space="0" w:color="auto"/>
        <w:left w:val="none" w:sz="0" w:space="0" w:color="auto"/>
        <w:bottom w:val="none" w:sz="0" w:space="0" w:color="auto"/>
        <w:right w:val="none" w:sz="0" w:space="0" w:color="auto"/>
      </w:divBdr>
    </w:div>
    <w:div w:id="1418207747">
      <w:bodyDiv w:val="1"/>
      <w:marLeft w:val="0"/>
      <w:marRight w:val="0"/>
      <w:marTop w:val="0"/>
      <w:marBottom w:val="0"/>
      <w:divBdr>
        <w:top w:val="none" w:sz="0" w:space="0" w:color="auto"/>
        <w:left w:val="none" w:sz="0" w:space="0" w:color="auto"/>
        <w:bottom w:val="none" w:sz="0" w:space="0" w:color="auto"/>
        <w:right w:val="none" w:sz="0" w:space="0" w:color="auto"/>
      </w:divBdr>
    </w:div>
    <w:div w:id="1441339277">
      <w:bodyDiv w:val="1"/>
      <w:marLeft w:val="0"/>
      <w:marRight w:val="0"/>
      <w:marTop w:val="0"/>
      <w:marBottom w:val="0"/>
      <w:divBdr>
        <w:top w:val="none" w:sz="0" w:space="0" w:color="auto"/>
        <w:left w:val="none" w:sz="0" w:space="0" w:color="auto"/>
        <w:bottom w:val="none" w:sz="0" w:space="0" w:color="auto"/>
        <w:right w:val="none" w:sz="0" w:space="0" w:color="auto"/>
      </w:divBdr>
    </w:div>
    <w:div w:id="1464468514">
      <w:bodyDiv w:val="1"/>
      <w:marLeft w:val="0"/>
      <w:marRight w:val="0"/>
      <w:marTop w:val="0"/>
      <w:marBottom w:val="0"/>
      <w:divBdr>
        <w:top w:val="none" w:sz="0" w:space="0" w:color="auto"/>
        <w:left w:val="none" w:sz="0" w:space="0" w:color="auto"/>
        <w:bottom w:val="none" w:sz="0" w:space="0" w:color="auto"/>
        <w:right w:val="none" w:sz="0" w:space="0" w:color="auto"/>
      </w:divBdr>
    </w:div>
    <w:div w:id="1472746384">
      <w:bodyDiv w:val="1"/>
      <w:marLeft w:val="0"/>
      <w:marRight w:val="0"/>
      <w:marTop w:val="0"/>
      <w:marBottom w:val="0"/>
      <w:divBdr>
        <w:top w:val="none" w:sz="0" w:space="0" w:color="auto"/>
        <w:left w:val="none" w:sz="0" w:space="0" w:color="auto"/>
        <w:bottom w:val="none" w:sz="0" w:space="0" w:color="auto"/>
        <w:right w:val="none" w:sz="0" w:space="0" w:color="auto"/>
      </w:divBdr>
    </w:div>
    <w:div w:id="1494636881">
      <w:bodyDiv w:val="1"/>
      <w:marLeft w:val="0"/>
      <w:marRight w:val="0"/>
      <w:marTop w:val="0"/>
      <w:marBottom w:val="0"/>
      <w:divBdr>
        <w:top w:val="none" w:sz="0" w:space="0" w:color="auto"/>
        <w:left w:val="none" w:sz="0" w:space="0" w:color="auto"/>
        <w:bottom w:val="none" w:sz="0" w:space="0" w:color="auto"/>
        <w:right w:val="none" w:sz="0" w:space="0" w:color="auto"/>
      </w:divBdr>
    </w:div>
    <w:div w:id="1549762099">
      <w:bodyDiv w:val="1"/>
      <w:marLeft w:val="0"/>
      <w:marRight w:val="0"/>
      <w:marTop w:val="0"/>
      <w:marBottom w:val="0"/>
      <w:divBdr>
        <w:top w:val="none" w:sz="0" w:space="0" w:color="auto"/>
        <w:left w:val="none" w:sz="0" w:space="0" w:color="auto"/>
        <w:bottom w:val="none" w:sz="0" w:space="0" w:color="auto"/>
        <w:right w:val="none" w:sz="0" w:space="0" w:color="auto"/>
      </w:divBdr>
    </w:div>
    <w:div w:id="1577591034">
      <w:bodyDiv w:val="1"/>
      <w:marLeft w:val="0"/>
      <w:marRight w:val="0"/>
      <w:marTop w:val="0"/>
      <w:marBottom w:val="0"/>
      <w:divBdr>
        <w:top w:val="none" w:sz="0" w:space="0" w:color="auto"/>
        <w:left w:val="none" w:sz="0" w:space="0" w:color="auto"/>
        <w:bottom w:val="none" w:sz="0" w:space="0" w:color="auto"/>
        <w:right w:val="none" w:sz="0" w:space="0" w:color="auto"/>
      </w:divBdr>
    </w:div>
    <w:div w:id="1583949508">
      <w:bodyDiv w:val="1"/>
      <w:marLeft w:val="0"/>
      <w:marRight w:val="0"/>
      <w:marTop w:val="0"/>
      <w:marBottom w:val="0"/>
      <w:divBdr>
        <w:top w:val="none" w:sz="0" w:space="0" w:color="auto"/>
        <w:left w:val="none" w:sz="0" w:space="0" w:color="auto"/>
        <w:bottom w:val="none" w:sz="0" w:space="0" w:color="auto"/>
        <w:right w:val="none" w:sz="0" w:space="0" w:color="auto"/>
      </w:divBdr>
    </w:div>
    <w:div w:id="1584144579">
      <w:bodyDiv w:val="1"/>
      <w:marLeft w:val="0"/>
      <w:marRight w:val="0"/>
      <w:marTop w:val="0"/>
      <w:marBottom w:val="0"/>
      <w:divBdr>
        <w:top w:val="none" w:sz="0" w:space="0" w:color="auto"/>
        <w:left w:val="none" w:sz="0" w:space="0" w:color="auto"/>
        <w:bottom w:val="none" w:sz="0" w:space="0" w:color="auto"/>
        <w:right w:val="none" w:sz="0" w:space="0" w:color="auto"/>
      </w:divBdr>
    </w:div>
    <w:div w:id="1595823844">
      <w:bodyDiv w:val="1"/>
      <w:marLeft w:val="0"/>
      <w:marRight w:val="0"/>
      <w:marTop w:val="0"/>
      <w:marBottom w:val="0"/>
      <w:divBdr>
        <w:top w:val="none" w:sz="0" w:space="0" w:color="auto"/>
        <w:left w:val="none" w:sz="0" w:space="0" w:color="auto"/>
        <w:bottom w:val="none" w:sz="0" w:space="0" w:color="auto"/>
        <w:right w:val="none" w:sz="0" w:space="0" w:color="auto"/>
      </w:divBdr>
    </w:div>
    <w:div w:id="1604414066">
      <w:bodyDiv w:val="1"/>
      <w:marLeft w:val="0"/>
      <w:marRight w:val="0"/>
      <w:marTop w:val="0"/>
      <w:marBottom w:val="0"/>
      <w:divBdr>
        <w:top w:val="none" w:sz="0" w:space="0" w:color="auto"/>
        <w:left w:val="none" w:sz="0" w:space="0" w:color="auto"/>
        <w:bottom w:val="none" w:sz="0" w:space="0" w:color="auto"/>
        <w:right w:val="none" w:sz="0" w:space="0" w:color="auto"/>
      </w:divBdr>
    </w:div>
    <w:div w:id="1648973181">
      <w:bodyDiv w:val="1"/>
      <w:marLeft w:val="0"/>
      <w:marRight w:val="0"/>
      <w:marTop w:val="0"/>
      <w:marBottom w:val="0"/>
      <w:divBdr>
        <w:top w:val="none" w:sz="0" w:space="0" w:color="auto"/>
        <w:left w:val="none" w:sz="0" w:space="0" w:color="auto"/>
        <w:bottom w:val="none" w:sz="0" w:space="0" w:color="auto"/>
        <w:right w:val="none" w:sz="0" w:space="0" w:color="auto"/>
      </w:divBdr>
    </w:div>
    <w:div w:id="1651444706">
      <w:bodyDiv w:val="1"/>
      <w:marLeft w:val="0"/>
      <w:marRight w:val="0"/>
      <w:marTop w:val="0"/>
      <w:marBottom w:val="0"/>
      <w:divBdr>
        <w:top w:val="none" w:sz="0" w:space="0" w:color="auto"/>
        <w:left w:val="none" w:sz="0" w:space="0" w:color="auto"/>
        <w:bottom w:val="none" w:sz="0" w:space="0" w:color="auto"/>
        <w:right w:val="none" w:sz="0" w:space="0" w:color="auto"/>
      </w:divBdr>
    </w:div>
    <w:div w:id="1660384530">
      <w:bodyDiv w:val="1"/>
      <w:marLeft w:val="0"/>
      <w:marRight w:val="0"/>
      <w:marTop w:val="0"/>
      <w:marBottom w:val="0"/>
      <w:divBdr>
        <w:top w:val="none" w:sz="0" w:space="0" w:color="auto"/>
        <w:left w:val="none" w:sz="0" w:space="0" w:color="auto"/>
        <w:bottom w:val="none" w:sz="0" w:space="0" w:color="auto"/>
        <w:right w:val="none" w:sz="0" w:space="0" w:color="auto"/>
      </w:divBdr>
    </w:div>
    <w:div w:id="1684553502">
      <w:bodyDiv w:val="1"/>
      <w:marLeft w:val="0"/>
      <w:marRight w:val="0"/>
      <w:marTop w:val="0"/>
      <w:marBottom w:val="0"/>
      <w:divBdr>
        <w:top w:val="none" w:sz="0" w:space="0" w:color="auto"/>
        <w:left w:val="none" w:sz="0" w:space="0" w:color="auto"/>
        <w:bottom w:val="none" w:sz="0" w:space="0" w:color="auto"/>
        <w:right w:val="none" w:sz="0" w:space="0" w:color="auto"/>
      </w:divBdr>
    </w:div>
    <w:div w:id="1731346231">
      <w:bodyDiv w:val="1"/>
      <w:marLeft w:val="0"/>
      <w:marRight w:val="0"/>
      <w:marTop w:val="0"/>
      <w:marBottom w:val="0"/>
      <w:divBdr>
        <w:top w:val="none" w:sz="0" w:space="0" w:color="auto"/>
        <w:left w:val="none" w:sz="0" w:space="0" w:color="auto"/>
        <w:bottom w:val="none" w:sz="0" w:space="0" w:color="auto"/>
        <w:right w:val="none" w:sz="0" w:space="0" w:color="auto"/>
      </w:divBdr>
    </w:div>
    <w:div w:id="1735078690">
      <w:bodyDiv w:val="1"/>
      <w:marLeft w:val="0"/>
      <w:marRight w:val="0"/>
      <w:marTop w:val="0"/>
      <w:marBottom w:val="0"/>
      <w:divBdr>
        <w:top w:val="none" w:sz="0" w:space="0" w:color="auto"/>
        <w:left w:val="none" w:sz="0" w:space="0" w:color="auto"/>
        <w:bottom w:val="none" w:sz="0" w:space="0" w:color="auto"/>
        <w:right w:val="none" w:sz="0" w:space="0" w:color="auto"/>
      </w:divBdr>
    </w:div>
    <w:div w:id="1747067700">
      <w:bodyDiv w:val="1"/>
      <w:marLeft w:val="0"/>
      <w:marRight w:val="0"/>
      <w:marTop w:val="0"/>
      <w:marBottom w:val="0"/>
      <w:divBdr>
        <w:top w:val="none" w:sz="0" w:space="0" w:color="auto"/>
        <w:left w:val="none" w:sz="0" w:space="0" w:color="auto"/>
        <w:bottom w:val="none" w:sz="0" w:space="0" w:color="auto"/>
        <w:right w:val="none" w:sz="0" w:space="0" w:color="auto"/>
      </w:divBdr>
    </w:div>
    <w:div w:id="1829058790">
      <w:bodyDiv w:val="1"/>
      <w:marLeft w:val="0"/>
      <w:marRight w:val="0"/>
      <w:marTop w:val="0"/>
      <w:marBottom w:val="0"/>
      <w:divBdr>
        <w:top w:val="none" w:sz="0" w:space="0" w:color="auto"/>
        <w:left w:val="none" w:sz="0" w:space="0" w:color="auto"/>
        <w:bottom w:val="none" w:sz="0" w:space="0" w:color="auto"/>
        <w:right w:val="none" w:sz="0" w:space="0" w:color="auto"/>
      </w:divBdr>
    </w:div>
    <w:div w:id="1830945754">
      <w:bodyDiv w:val="1"/>
      <w:marLeft w:val="0"/>
      <w:marRight w:val="0"/>
      <w:marTop w:val="0"/>
      <w:marBottom w:val="0"/>
      <w:divBdr>
        <w:top w:val="none" w:sz="0" w:space="0" w:color="auto"/>
        <w:left w:val="none" w:sz="0" w:space="0" w:color="auto"/>
        <w:bottom w:val="none" w:sz="0" w:space="0" w:color="auto"/>
        <w:right w:val="none" w:sz="0" w:space="0" w:color="auto"/>
      </w:divBdr>
    </w:div>
    <w:div w:id="1838223421">
      <w:bodyDiv w:val="1"/>
      <w:marLeft w:val="0"/>
      <w:marRight w:val="0"/>
      <w:marTop w:val="0"/>
      <w:marBottom w:val="0"/>
      <w:divBdr>
        <w:top w:val="none" w:sz="0" w:space="0" w:color="auto"/>
        <w:left w:val="none" w:sz="0" w:space="0" w:color="auto"/>
        <w:bottom w:val="none" w:sz="0" w:space="0" w:color="auto"/>
        <w:right w:val="none" w:sz="0" w:space="0" w:color="auto"/>
      </w:divBdr>
    </w:div>
    <w:div w:id="1847941992">
      <w:bodyDiv w:val="1"/>
      <w:marLeft w:val="0"/>
      <w:marRight w:val="0"/>
      <w:marTop w:val="0"/>
      <w:marBottom w:val="0"/>
      <w:divBdr>
        <w:top w:val="none" w:sz="0" w:space="0" w:color="auto"/>
        <w:left w:val="none" w:sz="0" w:space="0" w:color="auto"/>
        <w:bottom w:val="none" w:sz="0" w:space="0" w:color="auto"/>
        <w:right w:val="none" w:sz="0" w:space="0" w:color="auto"/>
      </w:divBdr>
    </w:div>
    <w:div w:id="1850175689">
      <w:bodyDiv w:val="1"/>
      <w:marLeft w:val="0"/>
      <w:marRight w:val="0"/>
      <w:marTop w:val="0"/>
      <w:marBottom w:val="0"/>
      <w:divBdr>
        <w:top w:val="none" w:sz="0" w:space="0" w:color="auto"/>
        <w:left w:val="none" w:sz="0" w:space="0" w:color="auto"/>
        <w:bottom w:val="none" w:sz="0" w:space="0" w:color="auto"/>
        <w:right w:val="none" w:sz="0" w:space="0" w:color="auto"/>
      </w:divBdr>
    </w:div>
    <w:div w:id="1871408528">
      <w:bodyDiv w:val="1"/>
      <w:marLeft w:val="0"/>
      <w:marRight w:val="0"/>
      <w:marTop w:val="0"/>
      <w:marBottom w:val="0"/>
      <w:divBdr>
        <w:top w:val="none" w:sz="0" w:space="0" w:color="auto"/>
        <w:left w:val="none" w:sz="0" w:space="0" w:color="auto"/>
        <w:bottom w:val="none" w:sz="0" w:space="0" w:color="auto"/>
        <w:right w:val="none" w:sz="0" w:space="0" w:color="auto"/>
      </w:divBdr>
    </w:div>
    <w:div w:id="1919901532">
      <w:bodyDiv w:val="1"/>
      <w:marLeft w:val="0"/>
      <w:marRight w:val="0"/>
      <w:marTop w:val="0"/>
      <w:marBottom w:val="0"/>
      <w:divBdr>
        <w:top w:val="none" w:sz="0" w:space="0" w:color="auto"/>
        <w:left w:val="none" w:sz="0" w:space="0" w:color="auto"/>
        <w:bottom w:val="none" w:sz="0" w:space="0" w:color="auto"/>
        <w:right w:val="none" w:sz="0" w:space="0" w:color="auto"/>
      </w:divBdr>
    </w:div>
    <w:div w:id="1926301296">
      <w:bodyDiv w:val="1"/>
      <w:marLeft w:val="0"/>
      <w:marRight w:val="0"/>
      <w:marTop w:val="0"/>
      <w:marBottom w:val="0"/>
      <w:divBdr>
        <w:top w:val="none" w:sz="0" w:space="0" w:color="auto"/>
        <w:left w:val="none" w:sz="0" w:space="0" w:color="auto"/>
        <w:bottom w:val="none" w:sz="0" w:space="0" w:color="auto"/>
        <w:right w:val="none" w:sz="0" w:space="0" w:color="auto"/>
      </w:divBdr>
    </w:div>
    <w:div w:id="1952276872">
      <w:bodyDiv w:val="1"/>
      <w:marLeft w:val="0"/>
      <w:marRight w:val="0"/>
      <w:marTop w:val="0"/>
      <w:marBottom w:val="0"/>
      <w:divBdr>
        <w:top w:val="none" w:sz="0" w:space="0" w:color="auto"/>
        <w:left w:val="none" w:sz="0" w:space="0" w:color="auto"/>
        <w:bottom w:val="none" w:sz="0" w:space="0" w:color="auto"/>
        <w:right w:val="none" w:sz="0" w:space="0" w:color="auto"/>
      </w:divBdr>
    </w:div>
    <w:div w:id="1963878069">
      <w:bodyDiv w:val="1"/>
      <w:marLeft w:val="0"/>
      <w:marRight w:val="0"/>
      <w:marTop w:val="0"/>
      <w:marBottom w:val="0"/>
      <w:divBdr>
        <w:top w:val="none" w:sz="0" w:space="0" w:color="auto"/>
        <w:left w:val="none" w:sz="0" w:space="0" w:color="auto"/>
        <w:bottom w:val="none" w:sz="0" w:space="0" w:color="auto"/>
        <w:right w:val="none" w:sz="0" w:space="0" w:color="auto"/>
      </w:divBdr>
    </w:div>
    <w:div w:id="1992519749">
      <w:bodyDiv w:val="1"/>
      <w:marLeft w:val="0"/>
      <w:marRight w:val="0"/>
      <w:marTop w:val="0"/>
      <w:marBottom w:val="0"/>
      <w:divBdr>
        <w:top w:val="none" w:sz="0" w:space="0" w:color="auto"/>
        <w:left w:val="none" w:sz="0" w:space="0" w:color="auto"/>
        <w:bottom w:val="none" w:sz="0" w:space="0" w:color="auto"/>
        <w:right w:val="none" w:sz="0" w:space="0" w:color="auto"/>
      </w:divBdr>
    </w:div>
    <w:div w:id="2015916409">
      <w:bodyDiv w:val="1"/>
      <w:marLeft w:val="0"/>
      <w:marRight w:val="0"/>
      <w:marTop w:val="0"/>
      <w:marBottom w:val="0"/>
      <w:divBdr>
        <w:top w:val="none" w:sz="0" w:space="0" w:color="auto"/>
        <w:left w:val="none" w:sz="0" w:space="0" w:color="auto"/>
        <w:bottom w:val="none" w:sz="0" w:space="0" w:color="auto"/>
        <w:right w:val="none" w:sz="0" w:space="0" w:color="auto"/>
      </w:divBdr>
    </w:div>
    <w:div w:id="2044791403">
      <w:bodyDiv w:val="1"/>
      <w:marLeft w:val="0"/>
      <w:marRight w:val="0"/>
      <w:marTop w:val="0"/>
      <w:marBottom w:val="0"/>
      <w:divBdr>
        <w:top w:val="none" w:sz="0" w:space="0" w:color="auto"/>
        <w:left w:val="none" w:sz="0" w:space="0" w:color="auto"/>
        <w:bottom w:val="none" w:sz="0" w:space="0" w:color="auto"/>
        <w:right w:val="none" w:sz="0" w:space="0" w:color="auto"/>
      </w:divBdr>
    </w:div>
    <w:div w:id="2073574705">
      <w:bodyDiv w:val="1"/>
      <w:marLeft w:val="0"/>
      <w:marRight w:val="0"/>
      <w:marTop w:val="0"/>
      <w:marBottom w:val="0"/>
      <w:divBdr>
        <w:top w:val="none" w:sz="0" w:space="0" w:color="auto"/>
        <w:left w:val="none" w:sz="0" w:space="0" w:color="auto"/>
        <w:bottom w:val="none" w:sz="0" w:space="0" w:color="auto"/>
        <w:right w:val="none" w:sz="0" w:space="0" w:color="auto"/>
      </w:divBdr>
    </w:div>
    <w:div w:id="2095085570">
      <w:bodyDiv w:val="1"/>
      <w:marLeft w:val="0"/>
      <w:marRight w:val="0"/>
      <w:marTop w:val="0"/>
      <w:marBottom w:val="0"/>
      <w:divBdr>
        <w:top w:val="none" w:sz="0" w:space="0" w:color="auto"/>
        <w:left w:val="none" w:sz="0" w:space="0" w:color="auto"/>
        <w:bottom w:val="none" w:sz="0" w:space="0" w:color="auto"/>
        <w:right w:val="none" w:sz="0" w:space="0" w:color="auto"/>
      </w:divBdr>
    </w:div>
    <w:div w:id="2107724307">
      <w:bodyDiv w:val="1"/>
      <w:marLeft w:val="0"/>
      <w:marRight w:val="0"/>
      <w:marTop w:val="0"/>
      <w:marBottom w:val="0"/>
      <w:divBdr>
        <w:top w:val="none" w:sz="0" w:space="0" w:color="auto"/>
        <w:left w:val="none" w:sz="0" w:space="0" w:color="auto"/>
        <w:bottom w:val="none" w:sz="0" w:space="0" w:color="auto"/>
        <w:right w:val="none" w:sz="0" w:space="0" w:color="auto"/>
      </w:divBdr>
    </w:div>
    <w:div w:id="2114278775">
      <w:bodyDiv w:val="1"/>
      <w:marLeft w:val="0"/>
      <w:marRight w:val="0"/>
      <w:marTop w:val="0"/>
      <w:marBottom w:val="0"/>
      <w:divBdr>
        <w:top w:val="none" w:sz="0" w:space="0" w:color="auto"/>
        <w:left w:val="none" w:sz="0" w:space="0" w:color="auto"/>
        <w:bottom w:val="none" w:sz="0" w:space="0" w:color="auto"/>
        <w:right w:val="none" w:sz="0" w:space="0" w:color="auto"/>
      </w:divBdr>
    </w:div>
    <w:div w:id="2117750372">
      <w:bodyDiv w:val="1"/>
      <w:marLeft w:val="0"/>
      <w:marRight w:val="0"/>
      <w:marTop w:val="0"/>
      <w:marBottom w:val="0"/>
      <w:divBdr>
        <w:top w:val="none" w:sz="0" w:space="0" w:color="auto"/>
        <w:left w:val="none" w:sz="0" w:space="0" w:color="auto"/>
        <w:bottom w:val="none" w:sz="0" w:space="0" w:color="auto"/>
        <w:right w:val="none" w:sz="0" w:space="0" w:color="auto"/>
      </w:divBdr>
    </w:div>
    <w:div w:id="21309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7215-591C-466B-B17C-BBC0BEB0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14005</Words>
  <Characters>79829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User_123</dc:creator>
  <cp:lastModifiedBy>Усманова Рамиля Хайдаровна</cp:lastModifiedBy>
  <cp:revision>6</cp:revision>
  <cp:lastPrinted>2017-06-07T06:11:00Z</cp:lastPrinted>
  <dcterms:created xsi:type="dcterms:W3CDTF">2019-04-29T12:15:00Z</dcterms:created>
  <dcterms:modified xsi:type="dcterms:W3CDTF">2019-04-29T12:36:00Z</dcterms:modified>
</cp:coreProperties>
</file>