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5A" w:rsidRDefault="0004435A" w:rsidP="0004435A">
      <w:pPr>
        <w:pStyle w:val="3"/>
      </w:pPr>
      <w:r>
        <w:t>Администрация муниципального образования «Город Астрахань»</w:t>
      </w:r>
    </w:p>
    <w:p w:rsidR="0004435A" w:rsidRDefault="0004435A" w:rsidP="0004435A">
      <w:pPr>
        <w:pStyle w:val="3"/>
      </w:pPr>
      <w:r>
        <w:t>ПОСТАНОВЛЕНИЕ</w:t>
      </w:r>
    </w:p>
    <w:p w:rsidR="0004435A" w:rsidRDefault="0004435A" w:rsidP="0004435A">
      <w:pPr>
        <w:pStyle w:val="3"/>
      </w:pPr>
      <w:bookmarkStart w:id="0" w:name="_GoBack"/>
      <w:bookmarkEnd w:id="0"/>
      <w:r>
        <w:t xml:space="preserve"> </w:t>
      </w:r>
      <w:r>
        <w:t>08 ноября 2017 года № 5825</w:t>
      </w:r>
    </w:p>
    <w:p w:rsidR="0004435A" w:rsidRDefault="0004435A" w:rsidP="0004435A">
      <w:pPr>
        <w:pStyle w:val="3"/>
      </w:pPr>
      <w:r>
        <w:t xml:space="preserve">«О внесении изменений в постановление администрации </w:t>
      </w:r>
    </w:p>
    <w:p w:rsidR="0004435A" w:rsidRDefault="0004435A" w:rsidP="0004435A">
      <w:pPr>
        <w:pStyle w:val="3"/>
      </w:pPr>
      <w:r>
        <w:t>муниципального образования «Город Астрахань» от 08.12.2016 № 8362»</w:t>
      </w:r>
    </w:p>
    <w:p w:rsidR="0004435A" w:rsidRDefault="0004435A" w:rsidP="0004435A">
      <w:pPr>
        <w:pStyle w:val="a4"/>
      </w:pPr>
      <w:r>
        <w:t>В соответствии с решением Городской Думы муниципального образования «Город Астрахань» от 13.06.2017 № 57 «Об утверждении структуры администрации муниципального образования «Город Астрахань» ПОСТАНОВЛЯЮ:</w:t>
      </w:r>
    </w:p>
    <w:p w:rsidR="0004435A" w:rsidRDefault="0004435A" w:rsidP="0004435A">
      <w:pPr>
        <w:pStyle w:val="a4"/>
      </w:pPr>
      <w:r>
        <w:t>1. В постановление администрации муниципального образования «Город Астрахань» от 08.12.2016 № 8362 «О проведении новогоднего конкурса «Украсим город вместе» (далее - Постановление) внести следующие изменения:</w:t>
      </w:r>
    </w:p>
    <w:p w:rsidR="0004435A" w:rsidRDefault="0004435A" w:rsidP="0004435A">
      <w:pPr>
        <w:pStyle w:val="a4"/>
      </w:pPr>
      <w:r>
        <w:t>1.1. По всему тексту Положения о порядке и условиях проведения новогоднего конкурса «Украсим город вместе» (далее - Положение), утвержденного Постановлением, слова «управление торговли и предпринимательства» заменить словами «управление экономики и предпринимательства».</w:t>
      </w:r>
    </w:p>
    <w:p w:rsidR="0004435A" w:rsidRDefault="0004435A" w:rsidP="0004435A">
      <w:pPr>
        <w:pStyle w:val="a4"/>
      </w:pPr>
      <w:r>
        <w:t>1.2. Пункт 4.2 Положения дополнить абзацем следующего содержания:</w:t>
      </w:r>
    </w:p>
    <w:p w:rsidR="0004435A" w:rsidRDefault="0004435A" w:rsidP="0004435A">
      <w:pPr>
        <w:pStyle w:val="a4"/>
      </w:pPr>
      <w:r>
        <w:t>«- «Лучшее новогоднее оформление внутренних помещений предприятия».</w:t>
      </w:r>
    </w:p>
    <w:p w:rsidR="0004435A" w:rsidRDefault="0004435A" w:rsidP="0004435A">
      <w:pPr>
        <w:pStyle w:val="a4"/>
      </w:pPr>
      <w:r>
        <w:t>1.3. В пункте 4.4 Положения слова: «фотографии представленного на конкурс объекта с выполненным праздничным новогодним оформлением (формат А</w:t>
      </w:r>
      <w:proofErr w:type="gramStart"/>
      <w:r>
        <w:t>4</w:t>
      </w:r>
      <w:proofErr w:type="gramEnd"/>
      <w:r>
        <w:t xml:space="preserve"> и электронная версия)» заменить словами: «распечатанные фотографии представленного на конкурс объекта с выполненным праздничным новогодним оформлением».</w:t>
      </w:r>
    </w:p>
    <w:p w:rsidR="0004435A" w:rsidRDefault="0004435A" w:rsidP="0004435A">
      <w:pPr>
        <w:pStyle w:val="a4"/>
      </w:pPr>
      <w:r>
        <w:t>1.4. Пункт 5.4.2 Положения изложить в следующей редакции: «5.4.2. Осуществляет подсчет баллов, набранных конкурсантами, на основании критериев оценки, установленных в приложении 2 к настоящему Положению, и определяет победителей конкурса, занявших 1, 2 и 3 места в номинациях «Лучшее новогоднее оформление фасада здания», «Лучшее новогоднее оформление прилегающей территории», «Лучшее новогоднее оформление внутренних помещений предприятия».».</w:t>
      </w:r>
    </w:p>
    <w:p w:rsidR="0004435A" w:rsidRDefault="0004435A" w:rsidP="0004435A">
      <w:pPr>
        <w:pStyle w:val="a4"/>
      </w:pPr>
      <w:r>
        <w:t>1.5. Раздел 6 «Награждение победителей конкурса» изложить в следующей редакции: «Всем участникам конкурса вручаются дипломы администрации муниципального образования «Город Астрахань», а победителям конкурса, занявшим 1, 2 и 3 места в номинациях, указанных в пункте 4.2 настоящего Положения, вручаются призы согласно занятому месту и дипломы I, II и III степени соответственно. Суммарная стоимость всех вручаемых призов не может превышать 70 000 рублей».</w:t>
      </w:r>
    </w:p>
    <w:p w:rsidR="0004435A" w:rsidRDefault="0004435A" w:rsidP="0004435A">
      <w:pPr>
        <w:pStyle w:val="a4"/>
      </w:pPr>
      <w:r>
        <w:t>1.6. Приложение 2 к Положению изложить в новой редакции согласно приложению 1 к настоящему постановлению администрации муниципального образования «Город Астрахань».</w:t>
      </w:r>
    </w:p>
    <w:p w:rsidR="0004435A" w:rsidRDefault="0004435A" w:rsidP="0004435A">
      <w:pPr>
        <w:pStyle w:val="a4"/>
      </w:pPr>
      <w:r>
        <w:t>1.7. Состав конкурсной комиссии по подведению итогов новогоднего конкурса «Украсим город вместе» изложить в новой редакции согласно приложению 2 к настоящему постановлению администрации муниципального образования «Город Астрахань».</w:t>
      </w:r>
    </w:p>
    <w:p w:rsidR="0004435A" w:rsidRDefault="0004435A" w:rsidP="0004435A">
      <w:pPr>
        <w:pStyle w:val="a4"/>
      </w:pPr>
      <w:r>
        <w:t>2.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04435A" w:rsidRDefault="0004435A" w:rsidP="0004435A">
      <w:pPr>
        <w:pStyle w:val="a4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04435A" w:rsidRDefault="0004435A" w:rsidP="0004435A">
      <w:pPr>
        <w:pStyle w:val="a4"/>
      </w:pPr>
      <w: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04435A" w:rsidRDefault="0004435A" w:rsidP="0004435A">
      <w:pPr>
        <w:pStyle w:val="a4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04435A" w:rsidRDefault="0004435A" w:rsidP="0004435A">
      <w:pPr>
        <w:pStyle w:val="a4"/>
      </w:pPr>
      <w:r>
        <w:t>3.3.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04435A" w:rsidRDefault="0004435A" w:rsidP="0004435A">
      <w:pPr>
        <w:pStyle w:val="a4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04435A" w:rsidRDefault="0004435A" w:rsidP="0004435A">
      <w:pPr>
        <w:pStyle w:val="a4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04435A" w:rsidRDefault="0004435A" w:rsidP="0004435A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p w:rsidR="0004435A" w:rsidRDefault="0004435A" w:rsidP="0004435A">
      <w:pPr>
        <w:pStyle w:val="a4"/>
      </w:pPr>
    </w:p>
    <w:p w:rsidR="0004435A" w:rsidRDefault="0004435A" w:rsidP="0004435A">
      <w:pPr>
        <w:pStyle w:val="a4"/>
        <w:ind w:left="2835" w:firstLine="0"/>
      </w:pPr>
      <w:r>
        <w:t>Приложение 1 к постановлению администрации</w:t>
      </w:r>
    </w:p>
    <w:p w:rsidR="0004435A" w:rsidRDefault="0004435A" w:rsidP="0004435A">
      <w:pPr>
        <w:pStyle w:val="a4"/>
        <w:ind w:left="2835" w:firstLine="0"/>
      </w:pPr>
      <w:r>
        <w:t>муниципального образования «Город Астрахань»</w:t>
      </w:r>
    </w:p>
    <w:p w:rsidR="0004435A" w:rsidRDefault="0004435A" w:rsidP="0004435A">
      <w:pPr>
        <w:pStyle w:val="a4"/>
        <w:ind w:left="2835" w:firstLine="0"/>
      </w:pPr>
      <w:r>
        <w:t>от 08.11.2017 № 5825</w:t>
      </w:r>
    </w:p>
    <w:p w:rsidR="0004435A" w:rsidRDefault="0004435A" w:rsidP="0004435A">
      <w:pPr>
        <w:pStyle w:val="a4"/>
        <w:spacing w:before="57"/>
        <w:ind w:left="2835" w:firstLine="0"/>
      </w:pPr>
      <w:r>
        <w:t>Приложение 2 к Положению о порядке</w:t>
      </w:r>
    </w:p>
    <w:p w:rsidR="0004435A" w:rsidRDefault="0004435A" w:rsidP="0004435A">
      <w:pPr>
        <w:pStyle w:val="a4"/>
        <w:ind w:left="2835" w:firstLine="0"/>
      </w:pPr>
      <w:r>
        <w:t xml:space="preserve">и </w:t>
      </w:r>
      <w:proofErr w:type="gramStart"/>
      <w:r>
        <w:t>условиях</w:t>
      </w:r>
      <w:proofErr w:type="gramEnd"/>
      <w:r>
        <w:t xml:space="preserve"> проведения новогоднего конкурса</w:t>
      </w:r>
    </w:p>
    <w:p w:rsidR="0004435A" w:rsidRDefault="0004435A" w:rsidP="0004435A">
      <w:pPr>
        <w:pStyle w:val="a4"/>
        <w:ind w:left="2835" w:firstLine="0"/>
      </w:pPr>
      <w:r>
        <w:t>«Украсим город вместе»</w:t>
      </w:r>
    </w:p>
    <w:p w:rsidR="0004435A" w:rsidRDefault="0004435A" w:rsidP="0004435A">
      <w:pPr>
        <w:pStyle w:val="3"/>
      </w:pPr>
      <w:r>
        <w:t>Критерии оценки</w:t>
      </w:r>
    </w:p>
    <w:p w:rsidR="0004435A" w:rsidRDefault="0004435A" w:rsidP="0004435A">
      <w:pPr>
        <w:pStyle w:val="a4"/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3016"/>
        <w:gridCol w:w="3900"/>
      </w:tblGrid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 xml:space="preserve">№ </w:t>
            </w:r>
          </w:p>
          <w:p w:rsidR="0004435A" w:rsidRDefault="0004435A" w:rsidP="00232033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Наименование показателя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Примечания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1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Номинация «Лучшее новогоднее оформление фасада здания»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1.1.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 xml:space="preserve">Оформление входных зон в </w:t>
            </w:r>
            <w:r>
              <w:lastRenderedPageBreak/>
              <w:t>соответствии с новогодней тематикой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proofErr w:type="gramStart"/>
            <w:r>
              <w:lastRenderedPageBreak/>
              <w:t xml:space="preserve">Учитывается использование аппликаций, </w:t>
            </w:r>
            <w:r>
              <w:lastRenderedPageBreak/>
              <w:t>флористических композиций, использование световой рекламы, различных гирлянд: сетчатых, мерцающих, движущихся, световых фигур, единство стиля новогоднего оформления</w:t>
            </w:r>
            <w:proofErr w:type="gramEnd"/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lastRenderedPageBreak/>
              <w:t>1.2.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Оформление окон и/или витрин в соответствии с новогодней тематикой</w:t>
            </w: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5A" w:rsidRDefault="0004435A" w:rsidP="0023203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1.3.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Наличие поздравительных постеров/ вывесок с надписями новогодней тематики («С Новым годом», «С Рождеством» и пр.), выполненных в виде буквенных сообщений или световых коробов</w:t>
            </w: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5A" w:rsidRDefault="0004435A" w:rsidP="0023203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2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Номинация «Лучшее новогоднее оформление прилегающей территории»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2.1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Наличие украшенной новогодней елки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Учитывается высота елки, оригинальность ее оформления, декоративное сочетание с фасадом здания, гармония с окружающим ландшафтом, свето-иллюминационное оформление новогодней елки, внешний вид новогодней елки (степень пышности, разнообразие елочных украшений)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2.2.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Наличие уличной композиции или отдельных элементов оформления, объемных фигур новогодней тематики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Учитывается световое оформление, использование в оформлении сказочных персонажей (Дед Мороз, Снегурочка и пр.), а также единство стиля новогоднего оформления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2.3.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Наличие светового оформления деревьев (кустарников) и (или) ограждений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Учитывается при их наличии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2.4.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Санитарное состояние прилегающей территории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Учитывается отсутствие мусора, посторонних предметов, луж, снега, гололедных явлений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Номинация «Лучшее новогоднее оформление внутренних помещений предприятия»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3.1.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Новогоднее оформление помещени</w:t>
            </w:r>
            <w:proofErr w:type="gramStart"/>
            <w:r>
              <w:t>я(</w:t>
            </w:r>
            <w:proofErr w:type="gramEnd"/>
            <w:r>
              <w:t>-</w:t>
            </w:r>
            <w:proofErr w:type="spellStart"/>
            <w:r>
              <w:t>ий</w:t>
            </w:r>
            <w:proofErr w:type="spellEnd"/>
            <w:r>
              <w:t>) с применением печатной, звуковой, световой символики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Учитываются все виды новогодних аппликаций, мерцающих гирлянд, световой иллюминации, применение новогодней и рождественской атрибутики при оформлении покупок, ценников, меню, упаковке продукции, наличие новогодней елки и анимированных персонажей (соответствующих новогодней тематике)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3.2.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Имидж обслуживающего персонала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 xml:space="preserve">Учитывается наличие элементов новогодней тематики во внешнем виде обслуживающего персонала (одежда, обувь, </w:t>
            </w:r>
            <w:proofErr w:type="spellStart"/>
            <w:r>
              <w:t>аквагрим</w:t>
            </w:r>
            <w:proofErr w:type="spellEnd"/>
            <w:r>
              <w:t>, головные уборы, дополнительные атрибуты)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 xml:space="preserve">По каждой номинации каждому участнику конкурса выставляются баллы от 1 до 5 с учетом указанных критериев </w:t>
            </w:r>
          </w:p>
        </w:tc>
      </w:tr>
    </w:tbl>
    <w:p w:rsidR="0004435A" w:rsidRDefault="0004435A" w:rsidP="0004435A">
      <w:pPr>
        <w:pStyle w:val="a4"/>
      </w:pPr>
    </w:p>
    <w:p w:rsidR="0004435A" w:rsidRDefault="0004435A" w:rsidP="0004435A">
      <w:pPr>
        <w:pStyle w:val="a4"/>
      </w:pPr>
    </w:p>
    <w:p w:rsidR="0004435A" w:rsidRDefault="0004435A" w:rsidP="0004435A">
      <w:pPr>
        <w:pStyle w:val="a4"/>
        <w:ind w:left="2835" w:firstLine="0"/>
      </w:pPr>
      <w:r>
        <w:t xml:space="preserve">Приложение 2 к постановлению администрации </w:t>
      </w:r>
    </w:p>
    <w:p w:rsidR="0004435A" w:rsidRDefault="0004435A" w:rsidP="0004435A">
      <w:pPr>
        <w:pStyle w:val="a4"/>
        <w:ind w:left="2835" w:firstLine="0"/>
      </w:pPr>
      <w:r>
        <w:t>муниципального образования «Город Астрахань»</w:t>
      </w:r>
    </w:p>
    <w:p w:rsidR="0004435A" w:rsidRDefault="0004435A" w:rsidP="0004435A">
      <w:pPr>
        <w:pStyle w:val="a4"/>
        <w:ind w:left="2835" w:firstLine="0"/>
      </w:pPr>
      <w:r>
        <w:t>от 08.11.2017 № 5825</w:t>
      </w:r>
    </w:p>
    <w:p w:rsidR="0004435A" w:rsidRDefault="0004435A" w:rsidP="0004435A">
      <w:pPr>
        <w:pStyle w:val="a4"/>
        <w:spacing w:before="57"/>
        <w:ind w:left="2835" w:firstLine="0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04435A" w:rsidRDefault="0004435A" w:rsidP="0004435A">
      <w:pPr>
        <w:pStyle w:val="a4"/>
        <w:ind w:left="2835" w:firstLine="0"/>
      </w:pPr>
      <w:r>
        <w:t>муниципального образования «Город Астрахань»</w:t>
      </w:r>
    </w:p>
    <w:p w:rsidR="0004435A" w:rsidRDefault="0004435A" w:rsidP="0004435A">
      <w:pPr>
        <w:pStyle w:val="a4"/>
        <w:ind w:left="2835" w:firstLine="0"/>
      </w:pPr>
      <w:r>
        <w:t>от 08.12.2016 № 8362</w:t>
      </w:r>
    </w:p>
    <w:p w:rsidR="0004435A" w:rsidRDefault="0004435A" w:rsidP="0004435A">
      <w:pPr>
        <w:pStyle w:val="3"/>
      </w:pPr>
      <w:r>
        <w:t xml:space="preserve">Состав конкурсной комиссии по подведению итогов </w:t>
      </w:r>
    </w:p>
    <w:p w:rsidR="0004435A" w:rsidRDefault="0004435A" w:rsidP="0004435A">
      <w:pPr>
        <w:pStyle w:val="3"/>
      </w:pPr>
      <w:r>
        <w:t>новогоднего конкурса «Украсим город вместе»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957"/>
      </w:tblGrid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Заместитель главы администрации по экономике администрации муниципального образования «Город Астрахань», председатель конкурсной комиссии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Начальник отдела экономики, инвестиций и предпринимательства управления экономики и предпринимательства администрации муниципального образования «Город Астрахань», заместитель председателя конкурсной комиссии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Ведущий экономист сектора поддержки предпринимательства отдела экономики, инвестиций и предпринимательства управления экономики и предпринимательства администрации муниципального образования «Город Астрахань», секретарь конкурсной комиссии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Представитель администрации Кировского района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5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Представитель администрации Советского района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6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Представитель администрации Ленинского района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7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 xml:space="preserve">Представитель администрации </w:t>
            </w:r>
            <w:proofErr w:type="spellStart"/>
            <w:r>
              <w:t>Трусовского</w:t>
            </w:r>
            <w:proofErr w:type="spellEnd"/>
            <w:r>
              <w:t xml:space="preserve"> района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8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Представитель управления по строительству, архитектуре и градостроительству администрации муниципального образования «Город Астрахань»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lastRenderedPageBreak/>
              <w:t>9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Представитель управления по коммунальному хозяйству и благоустройству администрации муниципального образования «Город Астрахань»</w:t>
            </w:r>
          </w:p>
        </w:tc>
      </w:tr>
      <w:tr w:rsidR="0004435A" w:rsidTr="0023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435A" w:rsidRDefault="0004435A" w:rsidP="00232033">
            <w:pPr>
              <w:pStyle w:val="a5"/>
            </w:pPr>
            <w:r>
              <w:t>Представитель управления информационного обеспечения деятельности администрации муниципального образования «Город Астрахань»</w:t>
            </w:r>
          </w:p>
        </w:tc>
      </w:tr>
    </w:tbl>
    <w:p w:rsidR="0004435A" w:rsidRDefault="0004435A" w:rsidP="0004435A">
      <w:pPr>
        <w:pStyle w:val="a4"/>
        <w:rPr>
          <w:sz w:val="20"/>
          <w:szCs w:val="20"/>
        </w:rPr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2F"/>
    <w:rsid w:val="0004435A"/>
    <w:rsid w:val="00984FF0"/>
    <w:rsid w:val="00A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443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04435A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04435A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04435A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443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04435A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04435A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04435A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2017-11-16T04:43:00Z</dcterms:created>
  <dcterms:modified xsi:type="dcterms:W3CDTF">2017-11-16T04:43:00Z</dcterms:modified>
</cp:coreProperties>
</file>