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C" w:rsidRDefault="00563FD1" w:rsidP="001D2C83">
      <w:pPr>
        <w:pStyle w:val="3"/>
      </w:pPr>
      <w:r w:rsidRPr="001D2C83">
        <w:t>А</w:t>
      </w:r>
      <w:r w:rsidR="001D2C83" w:rsidRPr="001D2C83">
        <w:t>дминистрация муниципального образования</w:t>
      </w:r>
      <w:r w:rsidR="001D2C83">
        <w:t xml:space="preserve"> </w:t>
      </w:r>
      <w:r w:rsidRPr="001D2C83">
        <w:t>«Г</w:t>
      </w:r>
      <w:r w:rsidR="001D2C83" w:rsidRPr="001D2C83">
        <w:t xml:space="preserve">ород </w:t>
      </w:r>
      <w:r w:rsidRPr="001D2C83">
        <w:t>А</w:t>
      </w:r>
      <w:r w:rsidR="001D2C83" w:rsidRPr="001D2C83">
        <w:t>страхань</w:t>
      </w:r>
      <w:r w:rsidRPr="001D2C83">
        <w:t>»</w:t>
      </w:r>
    </w:p>
    <w:p w:rsidR="00021D9C" w:rsidRDefault="00563FD1" w:rsidP="001D2C83">
      <w:pPr>
        <w:pStyle w:val="3"/>
      </w:pPr>
      <w:r w:rsidRPr="001D2C83">
        <w:t>ПОСТАНОВЛЕНИЕ</w:t>
      </w:r>
    </w:p>
    <w:p w:rsidR="00021D9C" w:rsidRDefault="001D2C83" w:rsidP="001D2C83">
      <w:pPr>
        <w:pStyle w:val="3"/>
      </w:pPr>
      <w:bookmarkStart w:id="0" w:name="bookmark0"/>
      <w:r>
        <w:t xml:space="preserve">19 апреля 2017 года № </w:t>
      </w:r>
      <w:r w:rsidR="00563FD1" w:rsidRPr="001D2C83">
        <w:t>2367</w:t>
      </w:r>
      <w:bookmarkEnd w:id="0"/>
    </w:p>
    <w:p w:rsidR="00021D9C" w:rsidRDefault="001D2C83" w:rsidP="001D2C83">
      <w:pPr>
        <w:pStyle w:val="3"/>
      </w:pPr>
      <w:r>
        <w:t>«</w:t>
      </w:r>
      <w:r w:rsidR="00563FD1" w:rsidRPr="001D2C83">
        <w:t>Об утверждении значений затрат и коэффициентов на оказание муниципальных услуг МБУ г. Астрахани «Пресс-центр»</w:t>
      </w:r>
      <w:r>
        <w:t>»</w:t>
      </w:r>
    </w:p>
    <w:p w:rsidR="00021D9C" w:rsidRPr="001D2C83" w:rsidRDefault="00563FD1" w:rsidP="001D2C83">
      <w:pPr>
        <w:pStyle w:val="MSGENFONTSTYLENAMETEMPLATEROLENUMBERMSGENFONTSTYLENAMEBYROLETEXT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 xml:space="preserve">В соответствии с постановлением администрации </w:t>
      </w:r>
      <w:r w:rsidRPr="001D2C83">
        <w:rPr>
          <w:rFonts w:ascii="Arial" w:hAnsi="Arial" w:cs="Arial"/>
          <w:sz w:val="18"/>
          <w:szCs w:val="18"/>
        </w:rPr>
        <w:t>муниципального образования «Город Астрахань» от 05.10.2016 № 6662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такого задания,</w:t>
      </w:r>
      <w:r w:rsidRPr="001D2C83">
        <w:rPr>
          <w:rFonts w:ascii="Arial" w:hAnsi="Arial" w:cs="Arial"/>
          <w:sz w:val="18"/>
          <w:szCs w:val="18"/>
        </w:rPr>
        <w:t xml:space="preserve"> предоставление субсидий на финансовое обеспечение выполнения муниципального задания муниципальными бюджетными, казенными и автономными учреждениями»,</w:t>
      </w:r>
    </w:p>
    <w:p w:rsidR="00021D9C" w:rsidRPr="001D2C83" w:rsidRDefault="00563FD1" w:rsidP="001D2C83">
      <w:pPr>
        <w:pStyle w:val="MSGENFONTSTYLENAMETEMPLATEROLENUMBERMSGENFONTSTYLENAMEBYROLETEXT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ПОСТАНОВЛЯЮ:</w:t>
      </w:r>
    </w:p>
    <w:p w:rsidR="00021D9C" w:rsidRPr="001D2C83" w:rsidRDefault="00563FD1" w:rsidP="001D2C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  <w:tab w:val="left" w:pos="117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Утвердить муниципальному бюджетному учреждению города Астрахани «Пресс-центр»:</w:t>
      </w:r>
    </w:p>
    <w:p w:rsidR="00021D9C" w:rsidRPr="001D2C83" w:rsidRDefault="00563FD1" w:rsidP="001D2C83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567"/>
          <w:tab w:val="left" w:pos="130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 xml:space="preserve">Прилагаемые </w:t>
      </w:r>
      <w:r w:rsidRPr="001D2C83">
        <w:rPr>
          <w:rFonts w:ascii="Arial" w:hAnsi="Arial" w:cs="Arial"/>
          <w:sz w:val="18"/>
          <w:szCs w:val="18"/>
        </w:rPr>
        <w:t>значения нормативных затрат в 2017 году на оказание муниципальных услуг, содержание имущества учреждения и для общехозяйственных нужд.</w:t>
      </w:r>
    </w:p>
    <w:p w:rsidR="00021D9C" w:rsidRPr="001D2C83" w:rsidRDefault="00563FD1" w:rsidP="001D2C83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567"/>
          <w:tab w:val="left" w:pos="130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Прилагаемые значения базовых нормативов затрат на оказание муниципальных услуг, затрат на содержание имущества учреждения</w:t>
      </w:r>
      <w:r w:rsidRPr="001D2C83">
        <w:rPr>
          <w:rFonts w:ascii="Arial" w:hAnsi="Arial" w:cs="Arial"/>
          <w:sz w:val="18"/>
          <w:szCs w:val="18"/>
        </w:rPr>
        <w:t xml:space="preserve"> и для общехозяйственных нужд, территориального корректирующего и отраслевого корректирующего коэффициентов, значения возможных отклонений, установленных муниципальным заданием показателей объема, в пределах которого муниципальное задание считается выполне</w:t>
      </w:r>
      <w:r w:rsidRPr="001D2C83">
        <w:rPr>
          <w:rFonts w:ascii="Arial" w:hAnsi="Arial" w:cs="Arial"/>
          <w:sz w:val="18"/>
          <w:szCs w:val="18"/>
        </w:rPr>
        <w:t>нным.</w:t>
      </w:r>
    </w:p>
    <w:p w:rsidR="00021D9C" w:rsidRPr="001D2C83" w:rsidRDefault="00563FD1" w:rsidP="001D2C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  <w:tab w:val="left" w:pos="117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Муниципальному бюджетному учреждению города Астрахани «Пресс-центр» разместить значения базовых нормативов затрат на оказание муниципальных услуг и отраслевых корректирующих коэффициентов на официальном сайте информационно-коммуникационно</w:t>
      </w:r>
      <w:r w:rsidRPr="001D2C83">
        <w:rPr>
          <w:rFonts w:ascii="Arial" w:hAnsi="Arial" w:cs="Arial"/>
          <w:sz w:val="18"/>
          <w:szCs w:val="18"/>
        </w:rPr>
        <w:t xml:space="preserve">й сети Интернет по размещению информации о муниципальных учреждениях </w:t>
      </w:r>
      <w:hyperlink r:id="rId7" w:history="1">
        <w:r w:rsidRPr="001D2C83">
          <w:rPr>
            <w:rStyle w:val="MSGENFONTSTYLENAMETEMPLATEROLENUMBERMSGENFONTSTYLENAMEBYROLETEXT21"/>
            <w:rFonts w:ascii="Arial" w:hAnsi="Arial" w:cs="Arial"/>
            <w:sz w:val="18"/>
            <w:szCs w:val="18"/>
          </w:rPr>
          <w:t>www</w:t>
        </w:r>
        <w:r w:rsidRPr="001D2C83">
          <w:rPr>
            <w:rStyle w:val="MSGENFONTSTYLENAMETEMPLATEROLENUMBERMSGENFONTSTYLENAMEBYROLETEXT21"/>
            <w:rFonts w:ascii="Arial" w:hAnsi="Arial" w:cs="Arial"/>
            <w:sz w:val="18"/>
            <w:szCs w:val="18"/>
            <w:lang w:val="ru-RU"/>
          </w:rPr>
          <w:t>.</w:t>
        </w:r>
        <w:r w:rsidRPr="001D2C83">
          <w:rPr>
            <w:rStyle w:val="MSGENFONTSTYLENAMETEMPLATEROLENUMBERMSGENFONTSTYLENAMEBYROLETEXT21"/>
            <w:rFonts w:ascii="Arial" w:hAnsi="Arial" w:cs="Arial"/>
            <w:sz w:val="18"/>
            <w:szCs w:val="18"/>
          </w:rPr>
          <w:t>bas</w:t>
        </w:r>
        <w:r w:rsidRPr="001D2C83">
          <w:rPr>
            <w:rStyle w:val="MSGENFONTSTYLENAMETEMPLATEROLENUMBERMSGENFONTSTYLENAMEBYROLETEXT21"/>
            <w:rFonts w:ascii="Arial" w:hAnsi="Arial" w:cs="Arial"/>
            <w:sz w:val="18"/>
            <w:szCs w:val="18"/>
            <w:lang w:val="ru-RU"/>
          </w:rPr>
          <w:t>.</w:t>
        </w:r>
        <w:r w:rsidRPr="001D2C83">
          <w:rPr>
            <w:rStyle w:val="MSGENFONTSTYLENAMETEMPLATEROLENUMBERMSGENFONTSTYLENAMEBYROLETEXT21"/>
            <w:rFonts w:ascii="Arial" w:hAnsi="Arial" w:cs="Arial"/>
            <w:sz w:val="18"/>
            <w:szCs w:val="18"/>
          </w:rPr>
          <w:t>gov</w:t>
        </w:r>
        <w:r w:rsidRPr="001D2C83">
          <w:rPr>
            <w:rStyle w:val="MSGENFONTSTYLENAMETEMPLATEROLENUMBERMSGENFONTSTYLENAMEBYROLETEXT21"/>
            <w:rFonts w:ascii="Arial" w:hAnsi="Arial" w:cs="Arial"/>
            <w:sz w:val="18"/>
            <w:szCs w:val="18"/>
            <w:lang w:val="ru-RU"/>
          </w:rPr>
          <w:t>.</w:t>
        </w:r>
        <w:r w:rsidRPr="001D2C83">
          <w:rPr>
            <w:rStyle w:val="MSGENFONTSTYLENAMETEMPLATEROLENUMBERMSGENFONTSTYLENAMEBYROLETEXT21"/>
            <w:rFonts w:ascii="Arial" w:hAnsi="Arial" w:cs="Arial"/>
            <w:sz w:val="18"/>
            <w:szCs w:val="18"/>
          </w:rPr>
          <w:t>ru</w:t>
        </w:r>
      </w:hyperlink>
      <w:r w:rsidRPr="001D2C83">
        <w:rPr>
          <w:rFonts w:ascii="Arial" w:hAnsi="Arial" w:cs="Arial"/>
          <w:sz w:val="18"/>
          <w:szCs w:val="18"/>
          <w:lang w:eastAsia="en-US" w:bidi="en-US"/>
        </w:rPr>
        <w:t>.</w:t>
      </w:r>
    </w:p>
    <w:p w:rsidR="00021D9C" w:rsidRPr="001D2C83" w:rsidRDefault="00563FD1" w:rsidP="001D2C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  <w:tab w:val="left" w:pos="133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</w:t>
      </w:r>
      <w:r w:rsidRPr="001D2C83">
        <w:rPr>
          <w:rFonts w:ascii="Arial" w:hAnsi="Arial" w:cs="Arial"/>
          <w:sz w:val="18"/>
          <w:szCs w:val="18"/>
        </w:rPr>
        <w:t>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1D9C" w:rsidRPr="001D2C83" w:rsidRDefault="00563FD1" w:rsidP="001D2C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  <w:tab w:val="left" w:pos="133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 xml:space="preserve">Контроль за исполнением настоящего постановления </w:t>
      </w:r>
      <w:r w:rsidRPr="001D2C83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возложить на заместителя главы администрации С.Б. Агабекова.</w:t>
      </w:r>
    </w:p>
    <w:p w:rsidR="001D2C83" w:rsidRPr="001D2C83" w:rsidRDefault="001D2C83" w:rsidP="001D2C83">
      <w:pPr>
        <w:pStyle w:val="MSGENFONTSTYLENAMETEMPLATEROLENUMBERMSGENFONTSTYLENAMEBYROLETEXT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D2C83">
        <w:rPr>
          <w:rStyle w:val="MSGENFONTSTYLENAMETEMPLATEROLENUMBERMSGENFONTSTYLENAMEBYROLETEXT2Exact"/>
          <w:rFonts w:ascii="Arial" w:hAnsi="Arial" w:cs="Arial"/>
          <w:b/>
          <w:sz w:val="18"/>
          <w:szCs w:val="18"/>
        </w:rPr>
        <w:t>Глава администрации</w:t>
      </w:r>
      <w:r w:rsidRPr="001D2C83">
        <w:rPr>
          <w:rFonts w:ascii="Arial" w:hAnsi="Arial" w:cs="Arial"/>
          <w:b/>
          <w:sz w:val="18"/>
          <w:szCs w:val="18"/>
        </w:rPr>
        <w:t xml:space="preserve"> </w:t>
      </w:r>
      <w:r w:rsidRPr="001D2C83">
        <w:rPr>
          <w:rStyle w:val="MSGENFONTSTYLENAMETEMPLATEROLENUMBERMSGENFONTSTYLENAMEBYROLETEXT2Exact"/>
          <w:rFonts w:ascii="Arial" w:hAnsi="Arial" w:cs="Arial"/>
          <w:b/>
          <w:sz w:val="18"/>
          <w:szCs w:val="18"/>
        </w:rPr>
        <w:t>О.А. Полумордвинов</w:t>
      </w:r>
    </w:p>
    <w:p w:rsidR="001D2C83" w:rsidRDefault="001D2C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/>
        <w:ind w:firstLine="740"/>
        <w:jc w:val="both"/>
        <w:sectPr w:rsidR="001D2C83" w:rsidSect="001D2C8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D2C83" w:rsidRDefault="001D2C83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021D9C" w:rsidRPr="001D2C83" w:rsidRDefault="00563FD1" w:rsidP="001D2C83">
      <w:pPr>
        <w:pStyle w:val="MSGENFONTSTYLENAMETEMPLATEROLENUMBERMSGENFONTSTYLENAMEBYROLETEXT6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lastRenderedPageBreak/>
        <w:t>Утверждены постановлением администрации муниципального образования "Город Астрахань"</w:t>
      </w:r>
    </w:p>
    <w:p w:rsidR="00021D9C" w:rsidRDefault="001D2C83" w:rsidP="001D2C83">
      <w:pPr>
        <w:pStyle w:val="MSGENFONTSTYLENAMETEMPLATEROLELEVELMSGENFONTSTYLENAMEBYROLEHEADING10"/>
        <w:keepNext/>
        <w:keepLines/>
        <w:shd w:val="clear" w:color="auto" w:fill="auto"/>
        <w:tabs>
          <w:tab w:val="left" w:pos="7586"/>
        </w:tabs>
        <w:spacing w:after="0" w:line="240" w:lineRule="auto"/>
        <w:contextualSpacing/>
        <w:rPr>
          <w:rStyle w:val="MSGENFONTSTYLENAMETEMPLATEROLELEVELMSGENFONTSTYLENAMEBYROLEHEADING1MSGENFONTSTYLEMODIFERSIZE7MSGENFONTSTYLEMODIFERNOTITALIC"/>
          <w:rFonts w:ascii="Arial" w:hAnsi="Arial" w:cs="Arial"/>
          <w:sz w:val="18"/>
          <w:szCs w:val="18"/>
        </w:rPr>
      </w:pPr>
      <w:bookmarkStart w:id="1" w:name="bookmark1"/>
      <w:r w:rsidRPr="001D2C83">
        <w:rPr>
          <w:rStyle w:val="MSGENFONTSTYLENAMETEMPLATEROLELEVELMSGENFONTSTYLENAMEBYROLEHEADING1MSGENFONTSTYLEMODIFERSIZE7MSGENFONTSTYLEMODIFERNOTITALIC"/>
          <w:rFonts w:ascii="Arial" w:hAnsi="Arial" w:cs="Arial"/>
          <w:sz w:val="18"/>
          <w:szCs w:val="18"/>
        </w:rPr>
        <w:t>О</w:t>
      </w:r>
      <w:r w:rsidR="00563FD1" w:rsidRPr="001D2C83">
        <w:rPr>
          <w:rStyle w:val="MSGENFONTSTYLENAMETEMPLATEROLELEVELMSGENFONTSTYLENAMEBYROLEHEADING1MSGENFONTSTYLEMODIFERSIZE7MSGENFONTSTYLEMODIFERNOTITALIC"/>
          <w:rFonts w:ascii="Arial" w:hAnsi="Arial" w:cs="Arial"/>
          <w:sz w:val="18"/>
          <w:szCs w:val="18"/>
        </w:rPr>
        <w:t>т</w:t>
      </w:r>
      <w:bookmarkEnd w:id="1"/>
      <w:r w:rsidRPr="001D2C83">
        <w:rPr>
          <w:rStyle w:val="MSGENFONTSTYLENAMETEMPLATEROLELEVELMSGENFONTSTYLENAMEBYROLEHEADING1MSGENFONTSTYLEMODIFERSIZE7MSGENFONTSTYLEMODIFERNOTITALIC"/>
          <w:rFonts w:ascii="Arial" w:hAnsi="Arial" w:cs="Arial"/>
          <w:sz w:val="18"/>
          <w:szCs w:val="18"/>
        </w:rPr>
        <w:t xml:space="preserve"> 19.04.2017 № 2367</w:t>
      </w:r>
    </w:p>
    <w:p w:rsidR="001D2C83" w:rsidRPr="001D2C83" w:rsidRDefault="001D2C83" w:rsidP="001D2C83">
      <w:pPr>
        <w:pStyle w:val="MSGENFONTSTYLENAMETEMPLATEROLELEVELMSGENFONTSTYLENAMEBYROLEHEADING10"/>
        <w:keepNext/>
        <w:keepLines/>
        <w:shd w:val="clear" w:color="auto" w:fill="auto"/>
        <w:tabs>
          <w:tab w:val="left" w:pos="7586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1877"/>
        <w:gridCol w:w="1877"/>
        <w:gridCol w:w="1886"/>
      </w:tblGrid>
      <w:tr w:rsidR="00021D9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85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Значения нормативных затрат на оказание </w:t>
            </w:r>
            <w:r>
              <w:rPr>
                <w:rStyle w:val="MSGENFONTSTYLENAMETEMPLATEROLENUMBERMSGENFONTSTYLENAMEBYROLETEXT2MSGENFONTSTYLEMODIFERSIZE7MSGENFONTSTYLEMODIFERBOLD"/>
              </w:rPr>
              <w:t>муниципальных услуг в 2017 году Муниципальным бюджетным учреждение города Астрахани "Пресс-центр"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1 услуга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2 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Всего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94" w:lineRule="exact"/>
              <w:jc w:val="center"/>
            </w:pPr>
            <w:r>
              <w:rPr>
                <w:rStyle w:val="MSGENFONTSTYLENAMETEMPLATEROLENUMBERMSGENFONTSTYLENAMEBYROLETEXT2MSGENFONTSTYLEMODIFERSIZE7"/>
              </w:rPr>
              <w:t>Выпуск бюллетеня "Астраханский вестник" (полоса)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94" w:lineRule="exact"/>
              <w:jc w:val="center"/>
            </w:pPr>
            <w:r>
              <w:rPr>
                <w:rStyle w:val="MSGENFONTSTYLENAMETEMPLATEROLENUMBERMSGENFONTSTYLENAMEBYROLETEXT2MSGENFONTSTYLEMODIFERSIZE7"/>
              </w:rPr>
              <w:t>Обеспечение информационной деятельности (человеко-час)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Нормативные </w:t>
            </w:r>
            <w:r>
              <w:rPr>
                <w:rStyle w:val="MSGENFONTSTYLENAMETEMPLATEROLENUMBERMSGENFONTSTYLENAMEBYROLETEXT2MSGENFONTSTYLEMODIFERSIZE7MSGENFONTSTYLEMODIFERBOLD"/>
              </w:rPr>
              <w:t>затраты, непосредственно связанные с оказанием муниципальной услуги, в том числе: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4 538 729,16120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325 455,94880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4 864 185,11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Оплата труда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1 944 338,83349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249 966,16651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2194 305,00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Начисления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587 190,32771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75 489,78229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662 680,11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 xml:space="preserve">Затраты на типографские </w:t>
            </w:r>
            <w:r>
              <w:rPr>
                <w:rStyle w:val="MSGENFONTSTYLENAMETEMPLATEROLENUMBERMSGENFONTSTYLENAMEBYROLETEXT2MSGENFONTSTYLEMODIFERSIZE7"/>
              </w:rPr>
              <w:t>услуги и материалы для печати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2 007 200,00000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2 007 200,00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MSGENFONTSTYLEMODIFERBOLD"/>
              </w:rPr>
              <w:t>Нормативные затраты на общехозяйственные нужды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2 286 181,21448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293 708,07106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2 579 889,29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Оплата труда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1 497 258,23705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192 489,03295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1 689 747,27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Начисления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452 171,98759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58 131,68795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 xml:space="preserve">510 </w:t>
            </w:r>
            <w:r>
              <w:rPr>
                <w:rStyle w:val="MSGENFONTSTYLENAMETEMPLATEROLENUMBERMSGENFONTSTYLENAMEBYROLETEXT2MSGENFONTSTYLEMODIFERSIZE7"/>
              </w:rPr>
              <w:t>303,68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Услуги связи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55 823,30009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7 176,69991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63 000,00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Транспортные услуги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88 608,41285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И 391,58715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100 000,00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Коммунальные услуги - теплоснабжение (50%)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tabs>
                <w:tab w:val="left" w:pos="1042"/>
              </w:tabs>
              <w:spacing w:before="0" w:after="0" w:line="154" w:lineRule="exact"/>
              <w:jc w:val="both"/>
            </w:pPr>
            <w:r>
              <w:rPr>
                <w:rStyle w:val="MSGENFONTSTYLENAMETEMPLATEROLENUMBERMSGENFONTSTYLENAMEBYROLETEXT2MSGENFONTSTYLEMODIFERSIZE7"/>
              </w:rPr>
              <w:t>|</w:t>
            </w:r>
            <w:r>
              <w:rPr>
                <w:rStyle w:val="MSGENFONTSTYLENAMETEMPLATEROLENUMBERMSGENFONTSTYLENAMEBYROLETEXT2MSGENFONTSTYLEMODIFERSIZE7"/>
              </w:rPr>
              <w:tab/>
              <w:t>14177,34606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1 822,65394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16 000,00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Прочие затраты на общехозяйственные нужды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178 141,93085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 xml:space="preserve">22 </w:t>
            </w:r>
            <w:r>
              <w:rPr>
                <w:rStyle w:val="MSGENFONTSTYLENAMETEMPLATEROLENUMBERMSGENFONTSTYLENAMEBYROLETEXT2MSGENFONTSTYLEMODIFERSIZE7"/>
              </w:rPr>
              <w:t>696,40915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200 838,34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MSGENFONTSTYLEMODIFERBOLD"/>
              </w:rPr>
              <w:t>ИТОГО ЗАТРАТ: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6 824 910,37568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619 164,01986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7 444 074,40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Объем муниципальной услуги (ед.)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2 500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1 973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Нормативные затраты на 1 услугу (руб.), в т.ч.: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2 729,96415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313,81856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Прямые затраты на 1 услугу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1 815,49166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164,95487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Общехозяйственные затраты на 1 услугу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914,47249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148,86370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85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Значения нормативных затрат на содержание имущества и для общехозяйственных нужд в 2017 году Муниципальным бюджетным учреждение города Астрахани "Пресс-центр"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1 услуга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2 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MSGENFONTSTYLEMODIFERBOLD"/>
              </w:rPr>
              <w:t>Всего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85" w:lineRule="exact"/>
              <w:jc w:val="center"/>
            </w:pPr>
            <w:r>
              <w:rPr>
                <w:rStyle w:val="MSGENFONTSTYLENAMETEMPLATEROLENUMBERMSGENFONTSTYLENAMEBYROLETEXT2MSGENFONTSTYLEMODIFERSIZE7"/>
              </w:rPr>
              <w:t>Выпуск бюллетеня "Астраханский вестник"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"/>
              </w:rPr>
              <w:t>Обеспечение</w:t>
            </w:r>
          </w:p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MSGENFONTSTYLENAMETEMPLATEROLENUMBERMSGENFONTSTYLENAMEBYROLETEXT2MSGENFONTSTYLEMODIFERSIZE7"/>
              </w:rPr>
              <w:t>информационной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MSGENFONTSTYLEMODIFERBOLD"/>
              </w:rPr>
              <w:t>Нормативные затраты на содержание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19 556,40837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2 514,19163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22 070,60000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Коммунальные услуги - теплоснабжение (50%)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14 177,34606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1 822,65394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16 000,00000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 xml:space="preserve">Налог на </w:t>
            </w:r>
            <w:r>
              <w:rPr>
                <w:rStyle w:val="MSGENFONTSTYLENAMETEMPLATEROLENUMBERMSGENFONTSTYLENAMEBYROLETEXT2MSGENFONTSTYLEMODIFERSIZE7"/>
              </w:rPr>
              <w:t>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0,00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"/>
              </w:rPr>
              <w:t>Плата за негативное водействие на окружающую среду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5 379,06231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691,53769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6 070,60000</w:t>
            </w: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9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</w:pPr>
            <w:r>
              <w:rPr>
                <w:rStyle w:val="MSGENFONTSTYLENAMETEMPLATEROLENUMBERMSGENFONTSTYLENAMEBYROLETEXT2MSGENFONTSTYLEMODIFERSIZE7MSGENFONTSTYLEMODIFERBOLD"/>
              </w:rPr>
              <w:t>Итого на 2017 год: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9C" w:rsidRDefault="00021D9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9C" w:rsidRDefault="00563FD1">
            <w:pPr>
              <w:pStyle w:val="MSGENFONTSTYLENAMETEMPLATEROLENUMBERMSGENFONTSTYLENAMEBYROLETEXT20"/>
              <w:framePr w:w="9725" w:wrap="notBeside" w:vAnchor="text" w:hAnchor="text" w:xAlign="center" w:y="1"/>
              <w:shd w:val="clear" w:color="auto" w:fill="auto"/>
              <w:spacing w:before="0" w:after="0" w:line="154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7 466 145,00</w:t>
            </w:r>
          </w:p>
        </w:tc>
      </w:tr>
    </w:tbl>
    <w:p w:rsidR="00021D9C" w:rsidRDefault="00021D9C">
      <w:pPr>
        <w:framePr w:w="9725" w:wrap="notBeside" w:vAnchor="text" w:hAnchor="text" w:xAlign="center" w:y="1"/>
        <w:rPr>
          <w:sz w:val="2"/>
          <w:szCs w:val="2"/>
        </w:rPr>
      </w:pPr>
    </w:p>
    <w:p w:rsidR="00021D9C" w:rsidRDefault="00021D9C">
      <w:pPr>
        <w:spacing w:line="500" w:lineRule="exact"/>
      </w:pPr>
    </w:p>
    <w:p w:rsidR="00021D9C" w:rsidRDefault="00563FD1">
      <w:pPr>
        <w:rPr>
          <w:sz w:val="2"/>
          <w:szCs w:val="2"/>
        </w:rPr>
      </w:pPr>
      <w:r>
        <w:br w:type="page"/>
      </w:r>
    </w:p>
    <w:p w:rsidR="001D2C83" w:rsidRPr="001D2C83" w:rsidRDefault="00563FD1" w:rsidP="001D2C83">
      <w:pPr>
        <w:pStyle w:val="MSGENFONTSTYLENAMETEMPLATEROLENUMBERMSGENFONTSTYLENAMEBYROLETEXT30"/>
        <w:shd w:val="clear" w:color="auto" w:fill="auto"/>
        <w:spacing w:after="0" w:line="240" w:lineRule="auto"/>
        <w:ind w:left="4940"/>
        <w:contextualSpacing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lastRenderedPageBreak/>
        <w:t xml:space="preserve">Утверждены постановлением администрации муниципального образования «Город Астрахань» </w:t>
      </w:r>
    </w:p>
    <w:p w:rsidR="001D2C83" w:rsidRPr="001D2C83" w:rsidRDefault="00563FD1" w:rsidP="001D2C83">
      <w:pPr>
        <w:pStyle w:val="MSGENFONTSTYLENAMETEMPLATEROLENUMBERMSGENFONTSTYLENAMEBYROLETEXT30"/>
        <w:shd w:val="clear" w:color="auto" w:fill="auto"/>
        <w:spacing w:after="0" w:line="240" w:lineRule="auto"/>
        <w:ind w:left="4940"/>
        <w:contextualSpacing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 xml:space="preserve">от </w:t>
      </w:r>
      <w:r w:rsidR="001D2C83" w:rsidRPr="001D2C83">
        <w:rPr>
          <w:rFonts w:ascii="Arial" w:hAnsi="Arial" w:cs="Arial"/>
          <w:sz w:val="18"/>
          <w:szCs w:val="18"/>
        </w:rPr>
        <w:t>19.04.2014 №2367</w:t>
      </w:r>
    </w:p>
    <w:p w:rsidR="00021D9C" w:rsidRPr="001D2C83" w:rsidRDefault="00563FD1" w:rsidP="001D2C83">
      <w:pPr>
        <w:pStyle w:val="MSGENFONTSTYLENAMETEMPLATEROLENUMBERMSGENFONTSTYLENAMEBYROLETEXT70"/>
        <w:shd w:val="clear" w:color="auto" w:fill="auto"/>
        <w:spacing w:before="0" w:line="240" w:lineRule="auto"/>
        <w:ind w:right="40"/>
        <w:contextualSpacing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Значения базовых нормативов затрат на оказание муниципальных услуг,</w:t>
      </w:r>
      <w:r w:rsidRPr="001D2C83">
        <w:rPr>
          <w:rFonts w:ascii="Arial" w:hAnsi="Arial" w:cs="Arial"/>
          <w:sz w:val="18"/>
          <w:szCs w:val="18"/>
        </w:rPr>
        <w:br/>
        <w:t>затрат на содержание имущества учреждения и для общехозяйственных нужд,</w:t>
      </w:r>
      <w:r w:rsidRPr="001D2C83">
        <w:rPr>
          <w:rFonts w:ascii="Arial" w:hAnsi="Arial" w:cs="Arial"/>
          <w:sz w:val="18"/>
          <w:szCs w:val="18"/>
        </w:rPr>
        <w:br/>
        <w:t xml:space="preserve">территориального </w:t>
      </w:r>
      <w:r w:rsidRPr="001D2C83">
        <w:rPr>
          <w:rFonts w:ascii="Arial" w:hAnsi="Arial" w:cs="Arial"/>
          <w:sz w:val="18"/>
          <w:szCs w:val="18"/>
        </w:rPr>
        <w:t>корректирующего и отраслевого корректирующего</w:t>
      </w:r>
      <w:r w:rsidRPr="001D2C83">
        <w:rPr>
          <w:rFonts w:ascii="Arial" w:hAnsi="Arial" w:cs="Arial"/>
          <w:sz w:val="18"/>
          <w:szCs w:val="18"/>
        </w:rPr>
        <w:br/>
        <w:t>коэффициентов, значения возможных отклонений установленных муниципальным</w:t>
      </w:r>
      <w:r w:rsidRPr="001D2C83">
        <w:rPr>
          <w:rFonts w:ascii="Arial" w:hAnsi="Arial" w:cs="Arial"/>
          <w:sz w:val="18"/>
          <w:szCs w:val="18"/>
        </w:rPr>
        <w:br/>
        <w:t>заданием показателей объема, в пределах которых муниципальное задание считается</w:t>
      </w:r>
      <w:r w:rsidRPr="001D2C83">
        <w:rPr>
          <w:rFonts w:ascii="Arial" w:hAnsi="Arial" w:cs="Arial"/>
          <w:sz w:val="18"/>
          <w:szCs w:val="18"/>
        </w:rPr>
        <w:br/>
        <w:t>выполненным муниципального бюджетного учреждения города А</w:t>
      </w:r>
      <w:r w:rsidRPr="001D2C83">
        <w:rPr>
          <w:rFonts w:ascii="Arial" w:hAnsi="Arial" w:cs="Arial"/>
          <w:sz w:val="18"/>
          <w:szCs w:val="18"/>
        </w:rPr>
        <w:t>страхани</w:t>
      </w:r>
    </w:p>
    <w:p w:rsidR="00021D9C" w:rsidRPr="001D2C83" w:rsidRDefault="00563FD1" w:rsidP="001D2C83">
      <w:pPr>
        <w:pStyle w:val="MSGENFONTSTYLENAMETEMPLATEROLENUMBERMSGENFONTSTYLENAMEBYROLETEXT70"/>
        <w:shd w:val="clear" w:color="auto" w:fill="auto"/>
        <w:spacing w:before="0" w:line="240" w:lineRule="auto"/>
        <w:ind w:right="40"/>
        <w:contextualSpacing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«Пресс-центр»</w:t>
      </w:r>
    </w:p>
    <w:p w:rsidR="00021D9C" w:rsidRPr="001D2C83" w:rsidRDefault="00563FD1" w:rsidP="001D2C83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1409"/>
        </w:tabs>
        <w:spacing w:after="0" w:line="240" w:lineRule="auto"/>
        <w:ind w:left="4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Значение территориального корректирующего коэффициента - «1».</w:t>
      </w:r>
    </w:p>
    <w:p w:rsidR="00021D9C" w:rsidRPr="001D2C83" w:rsidRDefault="00563FD1" w:rsidP="001D2C83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left="4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Значение отраслевого корректирующего коэффициента - «1».</w:t>
      </w:r>
    </w:p>
    <w:p w:rsidR="00021D9C" w:rsidRPr="001D2C83" w:rsidRDefault="00563FD1" w:rsidP="001D2C83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left="4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 xml:space="preserve">Значение базовых нормативов затрат на оказание муниципальных услуг с учетом территориального корректирующего </w:t>
      </w:r>
      <w:r w:rsidRPr="001D2C83">
        <w:rPr>
          <w:rFonts w:ascii="Arial" w:hAnsi="Arial" w:cs="Arial"/>
          <w:sz w:val="18"/>
          <w:szCs w:val="18"/>
        </w:rPr>
        <w:t>коэффициента «1» и отраслевого корректирующего коэффициента «1» равно значению утвержденных нормативных затрат на выполнение</w:t>
      </w:r>
    </w:p>
    <w:p w:rsidR="00021D9C" w:rsidRPr="001D2C83" w:rsidRDefault="00563FD1" w:rsidP="001D2C83">
      <w:pPr>
        <w:pStyle w:val="MSGENFONTSTYLENAMETEMPLATEROLENUMBERMSGENFONTSTYLENAMEBYROLETEXT30"/>
        <w:shd w:val="clear" w:color="auto" w:fill="auto"/>
        <w:spacing w:after="0" w:line="240" w:lineRule="auto"/>
        <w:ind w:left="420"/>
        <w:contextualSpacing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муниципального задания.</w:t>
      </w:r>
    </w:p>
    <w:p w:rsidR="00021D9C" w:rsidRPr="001D2C83" w:rsidRDefault="00563FD1" w:rsidP="001D2C83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ind w:left="4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>Значение базовых нормативов затрат на содержание имущества с учетом территориального корректирующего коэффи</w:t>
      </w:r>
      <w:r w:rsidRPr="001D2C83">
        <w:rPr>
          <w:rFonts w:ascii="Arial" w:hAnsi="Arial" w:cs="Arial"/>
          <w:sz w:val="18"/>
          <w:szCs w:val="18"/>
        </w:rPr>
        <w:t>циента «1» и отраслевого корректирующего коэффициента «1» равно значению утвержденных нормативных затрат на содержание имущества.</w:t>
      </w:r>
    </w:p>
    <w:p w:rsidR="00021D9C" w:rsidRPr="001D2C83" w:rsidRDefault="00563FD1" w:rsidP="001D2C83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1553"/>
        </w:tabs>
        <w:spacing w:after="0" w:line="240" w:lineRule="auto"/>
        <w:ind w:left="4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D2C83">
        <w:rPr>
          <w:rFonts w:ascii="Arial" w:hAnsi="Arial" w:cs="Arial"/>
          <w:sz w:val="18"/>
          <w:szCs w:val="18"/>
        </w:rPr>
        <w:t xml:space="preserve">Значение возможных отклонений, установленных муниципальным заданием показателей объема, в пределах которых муниципальное </w:t>
      </w:r>
      <w:r w:rsidRPr="001D2C83">
        <w:rPr>
          <w:rFonts w:ascii="Arial" w:hAnsi="Arial" w:cs="Arial"/>
          <w:sz w:val="18"/>
          <w:szCs w:val="18"/>
        </w:rPr>
        <w:t>задание считается выполненным,</w:t>
      </w:r>
      <w:r w:rsidR="001D2C83" w:rsidRPr="001D2C83">
        <w:rPr>
          <w:rFonts w:ascii="Arial" w:hAnsi="Arial" w:cs="Arial"/>
          <w:sz w:val="18"/>
          <w:szCs w:val="18"/>
        </w:rPr>
        <w:t xml:space="preserve"> </w:t>
      </w:r>
      <w:r w:rsidRPr="001D2C83">
        <w:rPr>
          <w:rFonts w:ascii="Arial" w:hAnsi="Arial" w:cs="Arial"/>
          <w:sz w:val="18"/>
          <w:szCs w:val="18"/>
        </w:rPr>
        <w:t>- 0,5%.</w:t>
      </w:r>
    </w:p>
    <w:p w:rsidR="00021D9C" w:rsidRDefault="00021D9C">
      <w:pPr>
        <w:spacing w:line="360" w:lineRule="exact"/>
      </w:pPr>
    </w:p>
    <w:p w:rsidR="00021D9C" w:rsidRDefault="00021D9C">
      <w:pPr>
        <w:spacing w:line="360" w:lineRule="exact"/>
      </w:pPr>
    </w:p>
    <w:p w:rsidR="00021D9C" w:rsidRDefault="00021D9C">
      <w:pPr>
        <w:spacing w:line="360" w:lineRule="exact"/>
      </w:pPr>
    </w:p>
    <w:p w:rsidR="00021D9C" w:rsidRDefault="00021D9C">
      <w:pPr>
        <w:spacing w:line="360" w:lineRule="exact"/>
      </w:pPr>
    </w:p>
    <w:p w:rsidR="00021D9C" w:rsidRDefault="00021D9C">
      <w:pPr>
        <w:spacing w:line="444" w:lineRule="exact"/>
      </w:pPr>
    </w:p>
    <w:p w:rsidR="00021D9C" w:rsidRDefault="00021D9C">
      <w:pPr>
        <w:rPr>
          <w:sz w:val="2"/>
          <w:szCs w:val="2"/>
        </w:rPr>
      </w:pPr>
    </w:p>
    <w:sectPr w:rsidR="00021D9C" w:rsidSect="001D2C83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D1" w:rsidRDefault="00563FD1" w:rsidP="00021D9C">
      <w:r>
        <w:separator/>
      </w:r>
    </w:p>
  </w:endnote>
  <w:endnote w:type="continuationSeparator" w:id="1">
    <w:p w:rsidR="00563FD1" w:rsidRDefault="00563FD1" w:rsidP="0002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D1" w:rsidRDefault="00563FD1"/>
  </w:footnote>
  <w:footnote w:type="continuationSeparator" w:id="1">
    <w:p w:rsidR="00563FD1" w:rsidRDefault="00563F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1E0"/>
    <w:multiLevelType w:val="multilevel"/>
    <w:tmpl w:val="A7B679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92A7D"/>
    <w:multiLevelType w:val="multilevel"/>
    <w:tmpl w:val="EA2633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1D9C"/>
    <w:rsid w:val="00021D9C"/>
    <w:rsid w:val="001D2C83"/>
    <w:rsid w:val="0056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5Exact">
    <w:name w:val="MSG_EN_FONT_STYLE_NAME_TEMPLATE_ROLE_NUMBER MSG_EN_FONT_STYLE_NAME_BY_ROLE_TEXT 5 Exact"/>
    <w:basedOn w:val="a0"/>
    <w:link w:val="MSGENFONTSTYLENAMETEMPLATEROLENUMBERMSGENFONTSTYLENAMEBYROLETEXT5"/>
    <w:rsid w:val="00021D9C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5MSGENFONTSTYLEMODIFERSIZE85Exact">
    <w:name w:val="MSG_EN_FONT_STYLE_NAME_TEMPLATE_ROLE_NUMBER MSG_EN_FONT_STYLE_NAME_BY_ROLE_TEXT 5 + MSG_EN_FONT_STYLE_MODIFER_SIZE 8.5 Exact"/>
    <w:basedOn w:val="MSGENFONTSTYLENAMETEMPLATEROLENUMBERMSGENFONTSTYLENAMEBYROLETEXT5Exact"/>
    <w:rsid w:val="00021D9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021D9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021D9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021D9C"/>
    <w:rPr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021D9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021D9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021D9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021D9C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021D9C"/>
    <w:rPr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1MSGENFONTSTYLEMODIFERSIZE7MSGENFONTSTYLEMODIFERNOTITALIC">
    <w:name w:val="MSG_EN_FONT_STYLE_NAME_TEMPLATE_ROLE_LEVEL MSG_EN_FONT_STYLE_NAME_BY_ROLE_HEADING 1 + MSG_EN_FONT_STYLE_MODIFER_SIZE 7;MSG_EN_FONT_STYLE_MODIFER_NOT_ITALIC"/>
    <w:basedOn w:val="MSGENFONTSTYLENAMETEMPLATEROLELEVELMSGENFONTSTYLENAMEBYROLEHEADING1"/>
    <w:rsid w:val="00021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MSGENFONTSTYLENAMETEMPLATEROLENUMBERMSGENFONTSTYLENAMEBYROLETEXT2MSGENFONTSTYLEMODIFERSIZE7MSGENFONTSTYLEMODIFERBOLD">
    <w:name w:val="MSG_EN_FONT_STYLE_NAME_TEMPLATE_ROLE_NUMBER MSG_EN_FONT_STYLE_NAME_BY_ROLE_TEXT 2 + MSG_EN_FONT_STYLE_MODIFER_SIZE 7;MSG_EN_FONT_STYLE_MODIFER_BOLD"/>
    <w:basedOn w:val="MSGENFONTSTYLENAMETEMPLATEROLENUMBERMSGENFONTSTYLENAMEBYROLETEXT2"/>
    <w:rsid w:val="00021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sid w:val="00021D9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MSGENFONTSTYLENAMETEMPLATEROLENUMBERMSGENFONTSTYLENAMEBYROLETEXT3MSGENFONTSTYLEMODIFERSIZE17MSGENFONTSTYLEMODIFERITALIC">
    <w:name w:val="MSG_EN_FONT_STYLE_NAME_TEMPLATE_ROLE_NUMBER MSG_EN_FONT_STYLE_NAME_BY_ROLE_TEXT 3 + MSG_EN_FONT_STYLE_MODIFER_SIZE 17;MSG_EN_FONT_STYLE_MODIFER_ITALIC"/>
    <w:basedOn w:val="MSGENFONTSTYLENAMETEMPLATEROLENUMBERMSGENFONTSTYLENAMEBYROLETEXT3"/>
    <w:rsid w:val="00021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021D9C"/>
    <w:rPr>
      <w:b/>
      <w:bCs/>
      <w:i w:val="0"/>
      <w:iCs w:val="0"/>
      <w:smallCaps w:val="0"/>
      <w:strike w:val="0"/>
      <w:u w:val="none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a"/>
    <w:link w:val="MSGENFONTSTYLENAMETEMPLATEROLENUMBERMSGENFONTSTYLENAMEBYROLETEXT5Exact"/>
    <w:rsid w:val="00021D9C"/>
    <w:pPr>
      <w:shd w:val="clear" w:color="auto" w:fill="FFFFFF"/>
      <w:spacing w:line="354" w:lineRule="exact"/>
    </w:pPr>
    <w:rPr>
      <w:b/>
      <w:bCs/>
      <w:sz w:val="32"/>
      <w:szCs w:val="3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21D9C"/>
    <w:pPr>
      <w:shd w:val="clear" w:color="auto" w:fill="FFFFFF"/>
      <w:spacing w:before="1540" w:after="660" w:line="319" w:lineRule="exact"/>
    </w:pPr>
    <w:rPr>
      <w:sz w:val="26"/>
      <w:szCs w:val="2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021D9C"/>
    <w:pPr>
      <w:shd w:val="clear" w:color="auto" w:fill="FFFFFF"/>
      <w:spacing w:after="120" w:line="266" w:lineRule="exact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021D9C"/>
    <w:pPr>
      <w:shd w:val="clear" w:color="auto" w:fill="FFFFFF"/>
      <w:spacing w:before="320" w:line="332" w:lineRule="exact"/>
    </w:pPr>
    <w:rPr>
      <w:b/>
      <w:bCs/>
      <w:spacing w:val="60"/>
      <w:sz w:val="30"/>
      <w:szCs w:val="3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021D9C"/>
    <w:pPr>
      <w:shd w:val="clear" w:color="auto" w:fill="FFFFFF"/>
      <w:spacing w:after="1540"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021D9C"/>
    <w:pPr>
      <w:shd w:val="clear" w:color="auto" w:fill="FFFFFF"/>
      <w:spacing w:line="206" w:lineRule="exact"/>
    </w:pPr>
    <w:rPr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021D9C"/>
    <w:pPr>
      <w:shd w:val="clear" w:color="auto" w:fill="FFFFFF"/>
      <w:spacing w:after="500" w:line="376" w:lineRule="exact"/>
      <w:jc w:val="both"/>
      <w:outlineLvl w:val="0"/>
    </w:pPr>
    <w:rPr>
      <w:i/>
      <w:iCs/>
      <w:sz w:val="34"/>
      <w:szCs w:val="34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021D9C"/>
    <w:pPr>
      <w:shd w:val="clear" w:color="auto" w:fill="FFFFFF"/>
      <w:spacing w:before="560" w:line="276" w:lineRule="exact"/>
      <w:jc w:val="center"/>
    </w:pPr>
    <w:rPr>
      <w:b/>
      <w:bCs/>
    </w:rPr>
  </w:style>
  <w:style w:type="paragraph" w:customStyle="1" w:styleId="3">
    <w:name w:val="основной текст3"/>
    <w:basedOn w:val="a"/>
    <w:uiPriority w:val="99"/>
    <w:rsid w:val="001D2C83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2</cp:revision>
  <dcterms:created xsi:type="dcterms:W3CDTF">2017-04-19T14:29:00Z</dcterms:created>
  <dcterms:modified xsi:type="dcterms:W3CDTF">2017-04-19T14:29:00Z</dcterms:modified>
</cp:coreProperties>
</file>