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B" w:rsidRDefault="00D752EF" w:rsidP="0019056C">
      <w:pPr>
        <w:pStyle w:val="31"/>
      </w:pPr>
      <w:r>
        <w:t>А</w:t>
      </w:r>
      <w:r w:rsidR="0019056C">
        <w:t xml:space="preserve">дминистрация муниципального образования </w:t>
      </w:r>
      <w:r w:rsidRPr="0019056C">
        <w:rPr>
          <w:bCs w:val="0"/>
        </w:rPr>
        <w:t>«Г</w:t>
      </w:r>
      <w:r w:rsidR="0019056C" w:rsidRPr="0019056C">
        <w:rPr>
          <w:bCs w:val="0"/>
        </w:rPr>
        <w:t>ород</w:t>
      </w:r>
      <w:r w:rsidRPr="0019056C">
        <w:rPr>
          <w:b w:val="0"/>
          <w:bCs w:val="0"/>
        </w:rPr>
        <w:t xml:space="preserve"> </w:t>
      </w:r>
      <w:r>
        <w:t>А</w:t>
      </w:r>
      <w:r w:rsidR="0019056C">
        <w:t>страхань</w:t>
      </w:r>
      <w:r>
        <w:t>»</w:t>
      </w:r>
    </w:p>
    <w:p w:rsidR="00225ABB" w:rsidRDefault="00D752EF" w:rsidP="0019056C">
      <w:pPr>
        <w:pStyle w:val="31"/>
      </w:pPr>
      <w:bookmarkStart w:id="0" w:name="bookmark0"/>
      <w:r>
        <w:t>РАСПОРЯЖЕНИЕ</w:t>
      </w:r>
      <w:bookmarkStart w:id="1" w:name="_GoBack"/>
      <w:bookmarkEnd w:id="0"/>
      <w:bookmarkEnd w:id="1"/>
    </w:p>
    <w:p w:rsidR="00225ABB" w:rsidRDefault="0019056C" w:rsidP="0019056C">
      <w:pPr>
        <w:pStyle w:val="31"/>
      </w:pPr>
      <w:bookmarkStart w:id="2" w:name="bookmark1"/>
      <w:r w:rsidRPr="0019056C">
        <w:t>20 июня 2017 года</w:t>
      </w:r>
      <w:r w:rsidRPr="0019056C">
        <w:t xml:space="preserve"> </w:t>
      </w:r>
      <w:r w:rsidR="00D752EF" w:rsidRPr="0019056C">
        <w:t>№</w:t>
      </w:r>
      <w:r w:rsidRPr="0019056C">
        <w:t xml:space="preserve"> </w:t>
      </w:r>
      <w:r w:rsidR="00D752EF" w:rsidRPr="0019056C">
        <w:t>685-р</w:t>
      </w:r>
      <w:bookmarkEnd w:id="2"/>
    </w:p>
    <w:p w:rsidR="00225ABB" w:rsidRPr="0019056C" w:rsidRDefault="0019056C" w:rsidP="0019056C">
      <w:pPr>
        <w:pStyle w:val="31"/>
      </w:pPr>
      <w:r>
        <w:t>«</w:t>
      </w:r>
      <w:r w:rsidR="00D752EF" w:rsidRPr="0019056C">
        <w:t>Об исключении ИП Искакова Ш.С. из Реестра муниципальных маршрутов регулярных перевозок в муниципальном образовании «Город Астрахань»</w:t>
      </w:r>
      <w:r>
        <w:t>»</w:t>
      </w:r>
    </w:p>
    <w:p w:rsidR="00225ABB" w:rsidRPr="0019056C" w:rsidRDefault="00D752EF" w:rsidP="0019056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19056C">
        <w:rPr>
          <w:rFonts w:ascii="Arial" w:hAnsi="Arial" w:cs="Arial"/>
          <w:b w:val="0"/>
          <w:sz w:val="18"/>
          <w:szCs w:val="18"/>
        </w:rPr>
        <w:t xml:space="preserve">На </w:t>
      </w:r>
      <w:r w:rsidRPr="0019056C">
        <w:rPr>
          <w:rFonts w:ascii="Arial" w:hAnsi="Arial" w:cs="Arial"/>
          <w:b w:val="0"/>
          <w:sz w:val="18"/>
          <w:szCs w:val="18"/>
        </w:rPr>
        <w:t>основании дополнительного соглашения к договору простого товарищества от 27.03.2017,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</w:t>
      </w:r>
      <w:r w:rsidRPr="0019056C">
        <w:rPr>
          <w:rFonts w:ascii="Arial" w:hAnsi="Arial" w:cs="Arial"/>
          <w:b w:val="0"/>
          <w:sz w:val="18"/>
          <w:szCs w:val="18"/>
        </w:rPr>
        <w:t xml:space="preserve">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</w:t>
      </w:r>
      <w:r w:rsidRPr="0019056C">
        <w:rPr>
          <w:rFonts w:ascii="Arial" w:hAnsi="Arial" w:cs="Arial"/>
          <w:b w:val="0"/>
          <w:sz w:val="18"/>
          <w:szCs w:val="18"/>
        </w:rPr>
        <w:t>муниципальном образовании «Город Астрахань»,</w:t>
      </w:r>
    </w:p>
    <w:p w:rsidR="00225ABB" w:rsidRPr="0019056C" w:rsidRDefault="00D752EF" w:rsidP="0019056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1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19056C">
        <w:rPr>
          <w:rFonts w:ascii="Arial" w:hAnsi="Arial" w:cs="Arial"/>
          <w:b w:val="0"/>
          <w:sz w:val="18"/>
          <w:szCs w:val="18"/>
        </w:rPr>
        <w:t>Исключить ИП Искакова Ш.С. из Реестра муниципальных маршрутов регулярных перевозок в муниципальном образовании «Город Астрахань».</w:t>
      </w:r>
    </w:p>
    <w:p w:rsidR="00225ABB" w:rsidRPr="0019056C" w:rsidRDefault="00D752EF" w:rsidP="0019056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1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19056C">
        <w:rPr>
          <w:rFonts w:ascii="Arial" w:hAnsi="Arial" w:cs="Arial"/>
          <w:b w:val="0"/>
          <w:sz w:val="18"/>
          <w:szCs w:val="18"/>
        </w:rPr>
        <w:t>Управлению транспорта и пассажирских перевозок администрации муниципального образ</w:t>
      </w:r>
      <w:r w:rsidRPr="0019056C">
        <w:rPr>
          <w:rFonts w:ascii="Arial" w:hAnsi="Arial" w:cs="Arial"/>
          <w:b w:val="0"/>
          <w:sz w:val="18"/>
          <w:szCs w:val="18"/>
        </w:rPr>
        <w:t>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</w:t>
      </w:r>
      <w:r w:rsidRPr="0019056C">
        <w:rPr>
          <w:rFonts w:ascii="Arial" w:hAnsi="Arial" w:cs="Arial"/>
          <w:b w:val="0"/>
          <w:sz w:val="18"/>
          <w:szCs w:val="18"/>
        </w:rPr>
        <w:t>рахань» согласно приложению к настоящему распоряжению администрации муниципального образования «Город Астрахань».</w:t>
      </w:r>
    </w:p>
    <w:p w:rsidR="00225ABB" w:rsidRPr="0019056C" w:rsidRDefault="00D752EF" w:rsidP="0019056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1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19056C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</w:t>
      </w:r>
      <w:r w:rsidRPr="0019056C">
        <w:rPr>
          <w:rFonts w:ascii="Arial" w:hAnsi="Arial" w:cs="Arial"/>
          <w:b w:val="0"/>
          <w:sz w:val="18"/>
          <w:szCs w:val="18"/>
        </w:rPr>
        <w:t>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19056C" w:rsidRPr="0019056C" w:rsidRDefault="00D752EF" w:rsidP="0019056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19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 w:rsidRPr="0019056C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</w:t>
      </w:r>
      <w:r w:rsidRPr="0019056C">
        <w:rPr>
          <w:rFonts w:ascii="Arial" w:hAnsi="Arial" w:cs="Arial"/>
          <w:b w:val="0"/>
          <w:sz w:val="18"/>
          <w:szCs w:val="18"/>
        </w:rPr>
        <w:t>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19056C" w:rsidRPr="0019056C" w:rsidRDefault="00D752EF" w:rsidP="0019056C">
      <w:pPr>
        <w:pStyle w:val="1"/>
        <w:shd w:val="clear" w:color="auto" w:fill="auto"/>
        <w:tabs>
          <w:tab w:val="left" w:pos="567"/>
          <w:tab w:val="left" w:pos="1119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  <w:r w:rsidRPr="0019056C">
        <w:rPr>
          <w:rFonts w:ascii="Arial" w:hAnsi="Arial" w:cs="Arial"/>
          <w:sz w:val="18"/>
          <w:szCs w:val="18"/>
        </w:rPr>
        <w:t>И.</w:t>
      </w:r>
      <w:r w:rsidR="0019056C" w:rsidRPr="0019056C">
        <w:rPr>
          <w:rFonts w:ascii="Arial" w:hAnsi="Arial" w:cs="Arial"/>
          <w:sz w:val="18"/>
          <w:szCs w:val="18"/>
        </w:rPr>
        <w:t xml:space="preserve"> </w:t>
      </w:r>
      <w:r w:rsidRPr="0019056C">
        <w:rPr>
          <w:rFonts w:ascii="Arial" w:hAnsi="Arial" w:cs="Arial"/>
          <w:sz w:val="18"/>
          <w:szCs w:val="18"/>
        </w:rPr>
        <w:t>о. главы администрации</w:t>
      </w:r>
      <w:r w:rsidR="0019056C" w:rsidRPr="0019056C">
        <w:rPr>
          <w:rStyle w:val="Exact"/>
          <w:rFonts w:ascii="Arial" w:hAnsi="Arial" w:cs="Arial"/>
          <w:b/>
          <w:bCs/>
          <w:spacing w:val="-10"/>
          <w:sz w:val="18"/>
          <w:szCs w:val="18"/>
        </w:rPr>
        <w:t xml:space="preserve"> С.Б. </w:t>
      </w:r>
      <w:r w:rsidR="0019056C" w:rsidRPr="0019056C">
        <w:rPr>
          <w:rStyle w:val="Exact"/>
          <w:rFonts w:ascii="Arial" w:hAnsi="Arial" w:cs="Arial"/>
          <w:b/>
          <w:bCs/>
          <w:spacing w:val="-10"/>
          <w:sz w:val="18"/>
          <w:szCs w:val="18"/>
        </w:rPr>
        <w:t>Агабеков</w:t>
      </w:r>
    </w:p>
    <w:p w:rsidR="00225ABB" w:rsidRPr="0019056C" w:rsidRDefault="00225ABB">
      <w:pPr>
        <w:pStyle w:val="1"/>
        <w:shd w:val="clear" w:color="auto" w:fill="auto"/>
        <w:spacing w:before="0" w:after="0" w:line="250" w:lineRule="exact"/>
        <w:jc w:val="left"/>
        <w:rPr>
          <w:b w:val="0"/>
        </w:rPr>
        <w:sectPr w:rsidR="00225ABB" w:rsidRPr="0019056C" w:rsidSect="0019056C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9056C" w:rsidRDefault="00D752EF" w:rsidP="0019056C">
      <w:pPr>
        <w:pStyle w:val="60"/>
        <w:shd w:val="clear" w:color="auto" w:fill="auto"/>
        <w:spacing w:after="0"/>
        <w:ind w:left="16460" w:right="740" w:firstLine="0"/>
      </w:pPr>
      <w:r>
        <w:lastRenderedPageBreak/>
        <w:t>Приложение к распоряжению администрации муниципальног</w:t>
      </w:r>
      <w:r w:rsidR="0019056C">
        <w:t>о образования «Город Астрахань»</w:t>
      </w:r>
    </w:p>
    <w:p w:rsidR="00225ABB" w:rsidRDefault="00D752EF" w:rsidP="0019056C">
      <w:pPr>
        <w:pStyle w:val="60"/>
        <w:shd w:val="clear" w:color="auto" w:fill="auto"/>
        <w:spacing w:after="0"/>
        <w:ind w:left="16460" w:right="740" w:firstLine="0"/>
      </w:pPr>
      <w:r>
        <w:t>о</w:t>
      </w:r>
      <w:r>
        <w:t>т</w:t>
      </w:r>
      <w:r>
        <w:t xml:space="preserve"> </w:t>
      </w:r>
      <w:r w:rsidR="0019056C">
        <w:t>20.06.17 № 685-р</w:t>
      </w:r>
    </w:p>
    <w:p w:rsidR="00225ABB" w:rsidRDefault="00225ABB">
      <w:pPr>
        <w:pStyle w:val="a7"/>
        <w:framePr w:w="22341" w:wrap="notBeside" w:vAnchor="text" w:hAnchor="text" w:xAlign="center" w:y="1"/>
        <w:shd w:val="clear" w:color="auto" w:fill="auto"/>
        <w:spacing w:line="3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610"/>
        <w:gridCol w:w="2434"/>
        <w:gridCol w:w="4265"/>
        <w:gridCol w:w="2640"/>
        <w:gridCol w:w="405"/>
        <w:gridCol w:w="1426"/>
        <w:gridCol w:w="1214"/>
        <w:gridCol w:w="1419"/>
        <w:gridCol w:w="809"/>
        <w:gridCol w:w="1022"/>
        <w:gridCol w:w="3243"/>
        <w:gridCol w:w="974"/>
        <w:gridCol w:w="1042"/>
      </w:tblGrid>
      <w:tr w:rsidR="00225ABB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30.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0pt"/>
              </w:rPr>
              <w:t>9с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АВТОКОЛОННА №1465- ПЛ. ОКТЯБРЬСКАЯ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 xml:space="preserve">В прямом направлении: </w:t>
            </w:r>
            <w:r>
              <w:rPr>
                <w:rStyle w:val="105pt0pt"/>
              </w:rPr>
              <w:t xml:space="preserve">«АВТОКОЛОННА №1465», «УЛ.КОСМОНАВТОВ», «ГРАНД РИВЕР», «РАЗВЛЕКАТЕЛЬНЫЙ ЦЕНТР </w:t>
            </w:r>
            <w:r>
              <w:rPr>
                <w:rStyle w:val="105pt0pt"/>
              </w:rPr>
              <w:t>МОНАКО», «ПР. ВОЮБЬЕВА», «РАДИОМАСТЕРСКАЯ», «КУБАНСКАЯ», «ЗВЕЗДНАЯ», «УЛ.КУБАНСКАЯ», «ПОЛИКЛИНИКА ГАЗПРОМА», «БСМП», «МЕДКОЛЛЕДЖ», «УЛ.ПЛЕЩЕЕВА», «МЕДИЦИНСКИЙ УНИВЕРСИТЕТ», «ДЕТСКАЯ ПОЛИКЛИНИКА», «РЕДАКЦИЯ ВОЛГА», «ПЛ.ЛЕНИНА», «СКВЕР УЛЬЯНОВЫХ»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>В прямом на</w:t>
            </w:r>
            <w:r>
              <w:rPr>
                <w:rStyle w:val="105pt"/>
                <w:b/>
                <w:bCs/>
              </w:rPr>
              <w:t>правлении: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УЛ.ВОРОБЬЕВА, УЛ.КОСМОНАВТОВ, ПР.ВОРОБЬЕВА, УЛ.ЗВЕЗДНАЯ, УЛ.КУБАНСКАЯ, УЛ.КИРОВА, НАБ. 1-ГО МАЯ, УЛ.М.ДЖАЛИЛЯ, ПЛ.ЛЕНИНА, УЛ. АДМИРАЛТЕЙСКАЯ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В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установлены</w:t>
            </w:r>
          </w:p>
          <w:p w:rsidR="00225ABB" w:rsidRDefault="00D752EF" w:rsidP="0019056C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05pt0pt"/>
              </w:rPr>
              <w:t>остановочны</w:t>
            </w:r>
            <w:r>
              <w:rPr>
                <w:rStyle w:val="105pt0pt"/>
              </w:rPr>
              <w:t>х пунктах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Р</w:t>
            </w:r>
            <w:r>
              <w:rPr>
                <w:rStyle w:val="105pt0pt"/>
              </w:rPr>
              <w:t>егулярн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ые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перевозки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по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нерегулир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уемым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тарифам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360"/>
              <w:jc w:val="left"/>
            </w:pPr>
            <w:r>
              <w:rPr>
                <w:rStyle w:val="105pt0pt"/>
              </w:rPr>
              <w:t xml:space="preserve">Автобусы 21 </w:t>
            </w:r>
            <w:r>
              <w:rPr>
                <w:rStyle w:val="105pt0pt"/>
              </w:rPr>
              <w:t>-МК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60" w:line="210" w:lineRule="exact"/>
              <w:ind w:left="260"/>
              <w:jc w:val="left"/>
            </w:pPr>
            <w:r>
              <w:rPr>
                <w:rStyle w:val="105pt0pt"/>
              </w:rPr>
              <w:t>Евро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0pt"/>
              </w:rPr>
              <w:t>П1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2005г.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05pt0pt"/>
              </w:rPr>
              <w:t xml:space="preserve">Муратова Ляйля Зиннуровна - УУДПТ Астафьев Николай Николаевич Кузнецова Наталья Александровна Кузнецов Александр Владимирович Лобачев Станислав Валерьевич Ушакова Элеонора Владимировна Исаналиева Фердауся Уразгалиевна Квавадзе Зураб </w:t>
            </w:r>
            <w:r>
              <w:rPr>
                <w:rStyle w:val="105pt0pt"/>
              </w:rPr>
              <w:t>Нодарович Абжалимов Альберт Салимович Овчинников Кирилл Александрович Уткина Елена Юрьевна Степовой Геннадий Петрович Иванова Наталья Владимировна Кадыков Сергей Владимирович Смирнов Владимир Викторович Тушминцев Андрей Константинович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60" w:line="210" w:lineRule="exact"/>
              <w:ind w:left="260"/>
              <w:jc w:val="left"/>
            </w:pPr>
            <w:r>
              <w:rPr>
                <w:rStyle w:val="105pt0pt"/>
              </w:rPr>
              <w:t>06:00-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60" w:after="0" w:line="210" w:lineRule="exact"/>
              <w:ind w:left="260"/>
              <w:jc w:val="left"/>
            </w:pPr>
            <w:r>
              <w:rPr>
                <w:rStyle w:val="105pt0pt"/>
              </w:rPr>
              <w:t>22:30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УУ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ДПТ-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Уполно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моченн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ый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участии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к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договор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а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простог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о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товари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05pt0pt"/>
              </w:rPr>
              <w:t>щества</w:t>
            </w:r>
          </w:p>
        </w:tc>
      </w:tr>
      <w:tr w:rsidR="00225ABB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 xml:space="preserve">В обратном направлении: </w:t>
            </w:r>
            <w:r>
              <w:rPr>
                <w:rStyle w:val="105pt0pt"/>
              </w:rPr>
              <w:t xml:space="preserve">«СКВЕР УЛЬЯНОВЫХ», «БИБЛИОТЕКА ИМ. КРУПСКОЙ», «БАШНЯ», «ЦЕНТРАЛЬНАЯ АПТЕКА», «КИРОВА», «ДЕТСКАЯ ПОЛИКЛИНИКА», «МЕДИЦИНСКИЙ УНИВЕРСИТЕТ», «ПЛЕЩЕЕВА», «БСМП», </w:t>
            </w:r>
            <w:r>
              <w:rPr>
                <w:rStyle w:val="105pt0pt"/>
              </w:rPr>
              <w:t>«РЫБАЦКАЯ», «КУБАНСКАЯ», «ЗВЕЗДНАЯ», «РАДИОМАСТЕРСКАЯ», «ПР. ВОРОБЬЕВА», «РАЗВЛЕКАТЕЛЬНЫЙ ЦЕНТР МОНАКО», «КОСМОНАВТОВ», «АВТОКОЛОННА №1465»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 xml:space="preserve">В обратном направлении: </w:t>
            </w:r>
            <w:r>
              <w:rPr>
                <w:rStyle w:val="105pt0pt"/>
              </w:rPr>
              <w:t>УЛ.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АДМИРАЛТЕЙСКАЯ,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УЛ.ЭСПЛАНАДНАЯ,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УЛ.КОММУНИСТИЧЕСК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АЯ, УЛ.ЛЕНИНА, УЛ.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КИРОВА,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УЛ.КУБАНСКА</w:t>
            </w:r>
            <w:r>
              <w:rPr>
                <w:rStyle w:val="105pt0pt"/>
              </w:rPr>
              <w:t>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УЛ.ЗВЕЗДНАЯ,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ПР.ВОРОБЬЕВА,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УЛ.КОСМОНАВТОВ,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05pt0pt"/>
              </w:rPr>
              <w:t>УЛ.ВОРОББЕВА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3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</w:tr>
      <w:tr w:rsidR="00225ABB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0pt"/>
              </w:rPr>
              <w:t>9р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</w:pPr>
            <w:r>
              <w:rPr>
                <w:rStyle w:val="105pt0pt"/>
              </w:rPr>
              <w:t>АВТОКОЛОННА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</w:pPr>
            <w:r>
              <w:rPr>
                <w:rStyle w:val="105pt0pt"/>
              </w:rPr>
              <w:t>№1465-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</w:pPr>
            <w:r>
              <w:rPr>
                <w:rStyle w:val="105pt0pt"/>
              </w:rPr>
              <w:t>ПЛ.ОКТЯБРЬСКАЯ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 xml:space="preserve">В прямом направлении: </w:t>
            </w:r>
            <w:r>
              <w:rPr>
                <w:rStyle w:val="105pt0pt"/>
              </w:rPr>
              <w:t xml:space="preserve">«АВТОКОЛОННА №1465», «УЛ.КОСМОНАВТОВ», «ГРАНД РИВЕР», «РАЗВЛЕКАТЕЛЬНЫЙ ЦЕНТР МОНАКО», «ПР. ВОЮБЬЕВА», «РАДИОМАСТЕРСКАЯ», </w:t>
            </w:r>
            <w:r>
              <w:rPr>
                <w:rStyle w:val="105pt0pt"/>
              </w:rPr>
              <w:t>«КУБАНСКАЯ», «ЗВЕЗДНАЯ», «УЛ.КУБАНСКАЯ», «ПОЛИКЛИНИКА ГАЗПРОМА», «БСМП», «МЕДКОЛЛЕДЖ», «УЛ.ПЛЕЩЕЕВА», «МЕДИЦИНСКИЙ УНИВЕРСИТЕТ», «ДЕТСКАЯ ПОЛИКЛИНИКА», «РЕДАКЦИЯ ВОЛГА», «ПЛ.ЛЕНИНА», «СКВЕР УЛЬЯНОВЫХ»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>В прямом направлении: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УЛ.ВОРОБЬЕВА, УЛ.КОСМОНАВТОВ, ПР.</w:t>
            </w:r>
            <w:r>
              <w:rPr>
                <w:rStyle w:val="105pt0pt"/>
              </w:rPr>
              <w:t>ВОРОБЬЕВА, УЛ.ЗВЕЗДНАЯ, УЛ.КУБАНСКАЯ, УЛ.КИРОВА, НАБ. 1-ГО МАЯ, УЛ.М.ДЖАЛИЛЯ, ПЛ.ЛЕНИНА, УЛ. АДМИРАЛТЕЙСКАЯ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</w:pPr>
            <w:r>
              <w:rPr>
                <w:rStyle w:val="105pt0pt"/>
              </w:rPr>
              <w:t>В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</w:pPr>
            <w:r>
              <w:rPr>
                <w:rStyle w:val="105pt0pt"/>
              </w:rPr>
              <w:t>установленн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</w:pPr>
            <w:r>
              <w:rPr>
                <w:rStyle w:val="105pt0pt"/>
              </w:rPr>
              <w:t>ых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  <w:jc w:val="both"/>
            </w:pPr>
            <w:r>
              <w:rPr>
                <w:rStyle w:val="105pt0pt"/>
              </w:rPr>
              <w:t>остановочны х пунктах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Регулярн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ые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перевозки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по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регулируе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мым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05pt0pt"/>
              </w:rPr>
              <w:t>тарифам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33" w:lineRule="exact"/>
              <w:ind w:left="360"/>
              <w:jc w:val="left"/>
            </w:pPr>
            <w:r>
              <w:rPr>
                <w:rStyle w:val="105pt0pt"/>
              </w:rPr>
              <w:t>Автобусы 4 - МК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ABB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 xml:space="preserve">В обратном направлении: </w:t>
            </w:r>
            <w:r>
              <w:rPr>
                <w:rStyle w:val="105pt0pt"/>
              </w:rPr>
              <w:t xml:space="preserve">«СКВЕР </w:t>
            </w:r>
            <w:r>
              <w:rPr>
                <w:rStyle w:val="105pt0pt"/>
              </w:rPr>
              <w:t>УЛЬЯНОВЫХ», «БИБЛИОТЕКА ИМ. КРУПСКОЙ», «БАШНЯ», «ЦЕНТРАЛЬНАЯ АПТЕКА», «КИРОВА», «ДЕТСКАЯ ПОЛИКЛИНИКА», «МЕДИЦИНСКИЙ УНИВЕРСИТЕТ», «ПЛЕЩЕЕВА», «БСМП», «РЫБАЦКАЯ», «КУБАНСКАЯ», «ЗВЕЗДНАЯ», «РАДИОМАСТЕРСКАЯ», «ПР. ВОРОБЬЕВА», «РАЗВЛЕКАТЕЛЬНЫЙ ЦЕНТР МОНАКО», «</w:t>
            </w:r>
            <w:r>
              <w:rPr>
                <w:rStyle w:val="105pt0pt"/>
              </w:rPr>
              <w:t>КОСМОНАВТОВ», «АВТОКОЛОННА №1465»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 xml:space="preserve">В обратном направлении: </w:t>
            </w:r>
            <w:r>
              <w:rPr>
                <w:rStyle w:val="105pt0pt"/>
              </w:rPr>
              <w:t>УЛ.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АДМИРАЛТЕЙСКАЯ,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УЛ.ЭСПЛАНАДНАЯ,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УЛ.КОММУНИСТИЧЕСК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АЯ, УЛ.ЛЕНИНА, УЛ.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КИРОВА,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УЛ.КУБАНСКАЯ,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УЛ.ЗВЕЗДНАЯ,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ПР.ВОРОБЬЕВА,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УЛ.КОСМОНАВТОВ,</w:t>
            </w:r>
          </w:p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105pt0pt"/>
              </w:rPr>
              <w:t>УЛ.ВОРОБЬЕВА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D752EF">
            <w:pPr>
              <w:pStyle w:val="1"/>
              <w:framePr w:w="22341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BB" w:rsidRDefault="00225ABB">
            <w:pPr>
              <w:framePr w:w="22341" w:wrap="notBeside" w:vAnchor="text" w:hAnchor="text" w:xAlign="center" w:y="1"/>
            </w:pPr>
          </w:p>
        </w:tc>
      </w:tr>
    </w:tbl>
    <w:p w:rsidR="00225ABB" w:rsidRDefault="00225ABB">
      <w:pPr>
        <w:rPr>
          <w:sz w:val="2"/>
          <w:szCs w:val="2"/>
        </w:rPr>
      </w:pPr>
    </w:p>
    <w:p w:rsidR="00225ABB" w:rsidRDefault="00225ABB">
      <w:pPr>
        <w:rPr>
          <w:sz w:val="2"/>
          <w:szCs w:val="2"/>
        </w:rPr>
      </w:pPr>
    </w:p>
    <w:sectPr w:rsidR="00225ABB" w:rsidSect="0019056C">
      <w:pgSz w:w="23810" w:h="3168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EF" w:rsidRDefault="00D752EF">
      <w:r>
        <w:separator/>
      </w:r>
    </w:p>
  </w:endnote>
  <w:endnote w:type="continuationSeparator" w:id="0">
    <w:p w:rsidR="00D752EF" w:rsidRDefault="00D7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EF" w:rsidRDefault="00D752EF"/>
  </w:footnote>
  <w:footnote w:type="continuationSeparator" w:id="0">
    <w:p w:rsidR="00D752EF" w:rsidRDefault="00D75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063"/>
    <w:multiLevelType w:val="multilevel"/>
    <w:tmpl w:val="D2FCB8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19056C"/>
    <w:rsid w:val="00225ABB"/>
    <w:rsid w:val="00D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28C8-DFE5-4E1C-B3E8-4889A9B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619pt">
    <w:name w:val="Основной текст (6) + 19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en-US"/>
    </w:rPr>
  </w:style>
  <w:style w:type="character" w:customStyle="1" w:styleId="619pt0">
    <w:name w:val="Основной текст (6) + 19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8"/>
      <w:szCs w:val="38"/>
      <w:u w:val="none"/>
      <w:lang w:val="en-US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80"/>
      <w:szCs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SimSun" w:eastAsia="SimSun" w:hAnsi="SimSun" w:cs="SimSun"/>
      <w:spacing w:val="-3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5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91" w:lineRule="exact"/>
      <w:ind w:firstLine="3200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8"/>
      <w:szCs w:val="38"/>
      <w:lang w:val="en-US"/>
    </w:rPr>
  </w:style>
  <w:style w:type="paragraph" w:customStyle="1" w:styleId="31">
    <w:name w:val="основной текст3"/>
    <w:basedOn w:val="a"/>
    <w:uiPriority w:val="99"/>
    <w:rsid w:val="0019056C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2017-06-20T11:43:00Z</dcterms:created>
  <dcterms:modified xsi:type="dcterms:W3CDTF">2017-06-20T11:48:00Z</dcterms:modified>
</cp:coreProperties>
</file>