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F7" w:rsidRDefault="00D5517D" w:rsidP="007E45DA">
      <w:pPr>
        <w:pStyle w:val="32"/>
      </w:pPr>
      <w:r w:rsidRPr="007E45DA">
        <w:t>Г</w:t>
      </w:r>
      <w:r w:rsidR="007E45DA" w:rsidRPr="007E45DA">
        <w:t xml:space="preserve">ородская дума муниципального образования </w:t>
      </w:r>
      <w:r w:rsidRPr="007E45DA">
        <w:t>«Г</w:t>
      </w:r>
      <w:r w:rsidR="007E45DA" w:rsidRPr="007E45DA">
        <w:t>ород</w:t>
      </w:r>
      <w:r w:rsidRPr="007E45DA">
        <w:t xml:space="preserve"> А</w:t>
      </w:r>
      <w:r w:rsidR="007E45DA" w:rsidRPr="007E45DA">
        <w:t>страхань</w:t>
      </w:r>
      <w:r w:rsidRPr="007E45DA">
        <w:t>»</w:t>
      </w:r>
    </w:p>
    <w:p w:rsidR="007E45DA" w:rsidRDefault="007E45DA" w:rsidP="007E45DA">
      <w:pPr>
        <w:pStyle w:val="32"/>
      </w:pPr>
      <w:bookmarkStart w:id="0" w:name="bookmark0"/>
      <w:r>
        <w:t>РЕШЕНИЕ</w:t>
      </w:r>
      <w:bookmarkEnd w:id="0"/>
    </w:p>
    <w:p w:rsidR="000062F7" w:rsidRPr="007E45DA" w:rsidRDefault="00D5517D" w:rsidP="007E45DA">
      <w:pPr>
        <w:pStyle w:val="32"/>
      </w:pPr>
      <w:r w:rsidRPr="007E45DA">
        <w:t>26.04.2017</w:t>
      </w:r>
      <w:r w:rsidR="007E45DA">
        <w:t xml:space="preserve"> №</w:t>
      </w:r>
      <w:r w:rsidR="007E45DA" w:rsidRPr="007E45DA">
        <w:t xml:space="preserve"> </w:t>
      </w:r>
      <w:r w:rsidR="00FD410B" w:rsidRPr="007E45DA">
        <w:rPr>
          <w:bCs w:val="0"/>
          <w:iCs/>
        </w:rPr>
        <w:t>42</w:t>
      </w:r>
    </w:p>
    <w:p w:rsidR="007E45DA" w:rsidRDefault="007E45DA" w:rsidP="007E45DA">
      <w:pPr>
        <w:pStyle w:val="32"/>
      </w:pPr>
      <w:r>
        <w:t>«</w:t>
      </w:r>
      <w:r w:rsidR="00D5517D" w:rsidRPr="007E45DA">
        <w:t>Об утверждении Положения о порядке проведения внешней проверк</w:t>
      </w:r>
      <w:r>
        <w:t xml:space="preserve">и годового отчета об исполнении </w:t>
      </w:r>
      <w:r w:rsidR="00D5517D" w:rsidRPr="007E45DA">
        <w:t>бюджета</w:t>
      </w:r>
      <w:r>
        <w:t xml:space="preserve"> </w:t>
      </w:r>
      <w:r w:rsidR="00D5517D" w:rsidRPr="007E45DA">
        <w:t xml:space="preserve">муниципального </w:t>
      </w:r>
      <w:r w:rsidR="00D5517D" w:rsidRPr="007E45DA">
        <w:t>образования «Город Астрахань»</w:t>
      </w:r>
      <w:r>
        <w:t>»</w:t>
      </w:r>
      <w:bookmarkStart w:id="1" w:name="_GoBack"/>
      <w:bookmarkEnd w:id="1"/>
    </w:p>
    <w:p w:rsidR="007E45DA" w:rsidRDefault="007E45DA" w:rsidP="007E45DA">
      <w:pPr>
        <w:pStyle w:val="21"/>
        <w:shd w:val="clear" w:color="auto" w:fill="auto"/>
        <w:tabs>
          <w:tab w:val="right" w:pos="2640"/>
        </w:tabs>
      </w:pPr>
    </w:p>
    <w:p w:rsidR="000062F7" w:rsidRPr="007E45DA" w:rsidRDefault="00D5517D" w:rsidP="007E45DA">
      <w:pPr>
        <w:pStyle w:val="21"/>
        <w:shd w:val="clear" w:color="auto" w:fill="auto"/>
        <w:spacing w:line="240" w:lineRule="auto"/>
        <w:ind w:firstLine="227"/>
        <w:contextualSpacing/>
        <w:rPr>
          <w:rFonts w:ascii="Arial" w:hAnsi="Arial" w:cs="Arial"/>
        </w:rPr>
      </w:pPr>
      <w:r w:rsidRPr="007E45DA">
        <w:rPr>
          <w:rFonts w:ascii="Arial" w:hAnsi="Arial" w:cs="Arial"/>
        </w:rPr>
        <w:t>В соответствии со статьей 264</w:t>
      </w:r>
      <w:r w:rsidRPr="007E45DA">
        <w:rPr>
          <w:rFonts w:ascii="Arial" w:hAnsi="Arial" w:cs="Arial"/>
          <w:vertAlign w:val="superscript"/>
        </w:rPr>
        <w:t>4</w:t>
      </w:r>
      <w:r w:rsidRPr="007E45DA">
        <w:rPr>
          <w:rFonts w:ascii="Arial" w:hAnsi="Arial" w:cs="Arial"/>
        </w:rPr>
        <w:t xml:space="preserve"> Бюджетного кодекса Российской Федерации, Федеральным законом от 06.10.2003 № 131-ФЭ «Об общих принципах организации местного самоуправления в Российской Федерации», Уставом муниципального образования «Город Астрахань» Городская Дума</w:t>
      </w:r>
    </w:p>
    <w:p w:rsidR="000062F7" w:rsidRPr="007E45DA" w:rsidRDefault="00D5517D" w:rsidP="007E45DA">
      <w:pPr>
        <w:pStyle w:val="120"/>
        <w:keepNext/>
        <w:keepLines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bookmarkStart w:id="2" w:name="bookmark2"/>
      <w:r w:rsidRPr="007E45DA">
        <w:rPr>
          <w:rFonts w:ascii="Arial" w:hAnsi="Arial" w:cs="Arial"/>
          <w:sz w:val="18"/>
          <w:szCs w:val="18"/>
        </w:rPr>
        <w:t>РЕШИЛА:</w:t>
      </w:r>
      <w:bookmarkEnd w:id="2"/>
    </w:p>
    <w:p w:rsidR="000062F7" w:rsidRPr="007E45DA" w:rsidRDefault="00D5517D" w:rsidP="007E45DA">
      <w:pPr>
        <w:pStyle w:val="2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227"/>
        <w:contextualSpacing/>
        <w:rPr>
          <w:rFonts w:ascii="Arial" w:hAnsi="Arial" w:cs="Arial"/>
        </w:rPr>
      </w:pPr>
      <w:r w:rsidRPr="007E45DA">
        <w:rPr>
          <w:rFonts w:ascii="Arial" w:hAnsi="Arial" w:cs="Arial"/>
        </w:rPr>
        <w:t>Утвердить Поло</w:t>
      </w:r>
      <w:r w:rsidRPr="007E45DA">
        <w:rPr>
          <w:rFonts w:ascii="Arial" w:hAnsi="Arial" w:cs="Arial"/>
        </w:rPr>
        <w:t>жение о порядке проведения внешней проверки годового отчета об исполнении бюджета муниципального образования «Город Астрахань» (прилагается).</w:t>
      </w:r>
    </w:p>
    <w:p w:rsidR="000062F7" w:rsidRPr="007E45DA" w:rsidRDefault="00D5517D" w:rsidP="007E45DA">
      <w:pPr>
        <w:pStyle w:val="2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227"/>
        <w:contextualSpacing/>
        <w:rPr>
          <w:rFonts w:ascii="Arial" w:hAnsi="Arial" w:cs="Arial"/>
        </w:rPr>
      </w:pPr>
      <w:r w:rsidRPr="007E45DA">
        <w:rPr>
          <w:rFonts w:ascii="Arial" w:hAnsi="Arial" w:cs="Arial"/>
        </w:rPr>
        <w:t>Опубликовать настоящее решение в официальном периодическом издании нормативных правовых актов органов местного сам</w:t>
      </w:r>
      <w:r w:rsidRPr="007E45DA">
        <w:rPr>
          <w:rFonts w:ascii="Arial" w:hAnsi="Arial" w:cs="Arial"/>
        </w:rPr>
        <w:t>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сети «Интернет».</w:t>
      </w:r>
    </w:p>
    <w:p w:rsidR="000062F7" w:rsidRPr="007E45DA" w:rsidRDefault="00D5517D" w:rsidP="007E45DA">
      <w:pPr>
        <w:pStyle w:val="2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227"/>
        <w:contextualSpacing/>
        <w:rPr>
          <w:rFonts w:ascii="Arial" w:hAnsi="Arial" w:cs="Arial"/>
        </w:rPr>
      </w:pPr>
      <w:r w:rsidRPr="007E45DA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7E45DA" w:rsidRPr="007E45DA" w:rsidRDefault="007E45DA" w:rsidP="007E45DA">
      <w:pPr>
        <w:pStyle w:val="a5"/>
        <w:tabs>
          <w:tab w:val="left" w:pos="795"/>
        </w:tabs>
        <w:spacing w:line="211" w:lineRule="exact"/>
        <w:ind w:right="20"/>
        <w:jc w:val="right"/>
        <w:rPr>
          <w:sz w:val="18"/>
          <w:szCs w:val="18"/>
        </w:rPr>
      </w:pPr>
      <w:r w:rsidRPr="007E45DA">
        <w:rPr>
          <w:rFonts w:ascii="Arial" w:hAnsi="Arial" w:cs="Arial"/>
          <w:b/>
          <w:sz w:val="18"/>
          <w:szCs w:val="18"/>
        </w:rPr>
        <w:t>Г</w:t>
      </w:r>
      <w:r w:rsidRPr="007E45DA">
        <w:rPr>
          <w:rFonts w:ascii="Arial" w:hAnsi="Arial" w:cs="Arial"/>
          <w:b/>
          <w:sz w:val="18"/>
          <w:szCs w:val="18"/>
        </w:rPr>
        <w:t>лава муниципального образования «Город Астрахань» А.В. Губанова</w:t>
      </w:r>
    </w:p>
    <w:p w:rsidR="007E45DA" w:rsidRPr="007E45DA" w:rsidRDefault="007E45DA" w:rsidP="007E45DA">
      <w:pPr>
        <w:pStyle w:val="50"/>
        <w:shd w:val="clear" w:color="auto" w:fill="auto"/>
        <w:spacing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7E45DA" w:rsidRDefault="007E45DA">
      <w:pPr>
        <w:pStyle w:val="50"/>
        <w:shd w:val="clear" w:color="auto" w:fill="auto"/>
        <w:ind w:left="4080"/>
      </w:pPr>
    </w:p>
    <w:p w:rsidR="000062F7" w:rsidRDefault="00D5517D">
      <w:pPr>
        <w:pStyle w:val="50"/>
        <w:shd w:val="clear" w:color="auto" w:fill="auto"/>
        <w:ind w:left="4080"/>
      </w:pPr>
      <w:r>
        <w:lastRenderedPageBreak/>
        <w:t>Утверждено</w:t>
      </w:r>
    </w:p>
    <w:p w:rsidR="000062F7" w:rsidRDefault="00D5517D">
      <w:pPr>
        <w:pStyle w:val="60"/>
        <w:shd w:val="clear" w:color="auto" w:fill="auto"/>
        <w:spacing w:after="815"/>
        <w:ind w:left="4080" w:right="20"/>
      </w:pPr>
      <w:r>
        <w:t>ре</w:t>
      </w:r>
      <w:r>
        <w:t>шением Городской Думы от 26.04.2017 № 42</w:t>
      </w:r>
    </w:p>
    <w:p w:rsidR="000062F7" w:rsidRDefault="00D5517D">
      <w:pPr>
        <w:pStyle w:val="50"/>
        <w:shd w:val="clear" w:color="auto" w:fill="auto"/>
        <w:spacing w:after="203" w:line="209" w:lineRule="exact"/>
        <w:jc w:val="center"/>
      </w:pPr>
      <w:r>
        <w:t>ПОЛОЖЕНИЕ О ПОРЯДКЕ ПРОВЕДЕНИЯ ВНЕШНЕЙ ПРОВЕРКИ ГОДОВОГО ОТЧЕТА ОБ ИСПОЛНЕНИИ БЮДЖЕТА МУНИЦИПАЛЬНОГО ОБРАЗОВАНИЯ «ГОРОД АСТРАХАНЬ»</w:t>
      </w:r>
    </w:p>
    <w:p w:rsidR="000062F7" w:rsidRDefault="00D5517D">
      <w:pPr>
        <w:pStyle w:val="21"/>
        <w:shd w:val="clear" w:color="auto" w:fill="auto"/>
        <w:spacing w:after="166" w:line="180" w:lineRule="exact"/>
        <w:jc w:val="center"/>
      </w:pPr>
      <w:r>
        <w:t>1. Общие положения</w:t>
      </w:r>
    </w:p>
    <w:p w:rsidR="000062F7" w:rsidRDefault="00D5517D">
      <w:pPr>
        <w:pStyle w:val="21"/>
        <w:numPr>
          <w:ilvl w:val="0"/>
          <w:numId w:val="2"/>
        </w:numPr>
        <w:shd w:val="clear" w:color="auto" w:fill="auto"/>
        <w:tabs>
          <w:tab w:val="left" w:pos="815"/>
        </w:tabs>
        <w:ind w:left="20" w:right="20" w:firstLine="360"/>
      </w:pPr>
      <w:r>
        <w:t xml:space="preserve">Настоящее Положение определяет порядок проведения внешней </w:t>
      </w:r>
      <w:r>
        <w:t>проверки годового отчета об исполнении бюджета муниципального образования «Город Астрахань».</w:t>
      </w:r>
    </w:p>
    <w:p w:rsidR="000062F7" w:rsidRDefault="00D5517D">
      <w:pPr>
        <w:pStyle w:val="21"/>
        <w:numPr>
          <w:ilvl w:val="0"/>
          <w:numId w:val="2"/>
        </w:numPr>
        <w:shd w:val="clear" w:color="auto" w:fill="auto"/>
        <w:tabs>
          <w:tab w:val="left" w:pos="815"/>
        </w:tabs>
        <w:ind w:left="20" w:firstLine="360"/>
      </w:pPr>
      <w:r>
        <w:t>Порядок разработан в соответствии с Бюджетным кодексом</w:t>
      </w:r>
    </w:p>
    <w:p w:rsidR="000062F7" w:rsidRDefault="00D5517D">
      <w:pPr>
        <w:pStyle w:val="21"/>
        <w:shd w:val="clear" w:color="auto" w:fill="auto"/>
        <w:tabs>
          <w:tab w:val="left" w:pos="2770"/>
        </w:tabs>
        <w:ind w:left="20" w:right="20"/>
      </w:pPr>
      <w:r>
        <w:t>Российской Федерации, Федеральным законом от 07.02.2011 № 6-ФЗ «Об общих принципах организации и деятельност</w:t>
      </w:r>
      <w:r>
        <w:t>и контрольно-счетных органов субъектов Российской Федерации и муниципальных образований», Уставом муниципального образования</w:t>
      </w:r>
      <w:proofErr w:type="gramStart"/>
      <w:r>
        <w:tab/>
        <w:t>«</w:t>
      </w:r>
      <w:proofErr w:type="gramEnd"/>
      <w:r>
        <w:t>Город Астрахань», Положением о</w:t>
      </w:r>
    </w:p>
    <w:p w:rsidR="000062F7" w:rsidRDefault="00D5517D">
      <w:pPr>
        <w:pStyle w:val="21"/>
        <w:shd w:val="clear" w:color="auto" w:fill="auto"/>
        <w:spacing w:after="201"/>
        <w:ind w:left="20" w:right="20"/>
      </w:pPr>
      <w:r>
        <w:t>контрольно-счетной палате муниципального образования «Город Астрахань», утвержденным решением Город</w:t>
      </w:r>
      <w:r>
        <w:t>ской Думы муниципального образования «Город Астрахань» от 17.11.2011 №216.</w:t>
      </w:r>
    </w:p>
    <w:p w:rsidR="000062F7" w:rsidRDefault="00D5517D">
      <w:pPr>
        <w:pStyle w:val="21"/>
        <w:numPr>
          <w:ilvl w:val="0"/>
          <w:numId w:val="3"/>
        </w:numPr>
        <w:shd w:val="clear" w:color="auto" w:fill="auto"/>
        <w:tabs>
          <w:tab w:val="left" w:pos="2005"/>
        </w:tabs>
        <w:spacing w:after="166" w:line="180" w:lineRule="exact"/>
        <w:ind w:left="1820"/>
      </w:pPr>
      <w:r>
        <w:t>Основные понятия и термины</w:t>
      </w:r>
    </w:p>
    <w:p w:rsidR="000062F7" w:rsidRDefault="00D5517D">
      <w:pPr>
        <w:pStyle w:val="21"/>
        <w:numPr>
          <w:ilvl w:val="1"/>
          <w:numId w:val="3"/>
        </w:numPr>
        <w:shd w:val="clear" w:color="auto" w:fill="auto"/>
        <w:ind w:left="20" w:right="20" w:firstLine="360"/>
      </w:pPr>
      <w:r>
        <w:t xml:space="preserve"> Годовой отчет об исполнении бюджета муниципального образования «Город Астрахань» (далее - годовой отчет об исполнении местного бюджета) до его рассмотрения в Городской Думе муниципального образования «Город Астрахань» (далее - Городская Дума) подлежит вне</w:t>
      </w:r>
      <w:r>
        <w:t>шней проверке.</w:t>
      </w:r>
    </w:p>
    <w:p w:rsidR="000062F7" w:rsidRDefault="00D5517D">
      <w:pPr>
        <w:pStyle w:val="21"/>
        <w:numPr>
          <w:ilvl w:val="1"/>
          <w:numId w:val="3"/>
        </w:numPr>
        <w:shd w:val="clear" w:color="auto" w:fill="auto"/>
        <w:tabs>
          <w:tab w:val="left" w:pos="815"/>
        </w:tabs>
        <w:ind w:left="20" w:right="20" w:firstLine="360"/>
      </w:pPr>
      <w:r>
        <w:t>Внешняя проверка годового отчета об исполнении местного бюджета (далее - внешняя проверка) осуществляется контрольно-счетной палатой муниципального образования «Город Астрахань» (далее - контрольно-счетная палата).</w:t>
      </w:r>
    </w:p>
    <w:p w:rsidR="000062F7" w:rsidRDefault="00D5517D">
      <w:pPr>
        <w:pStyle w:val="21"/>
        <w:numPr>
          <w:ilvl w:val="1"/>
          <w:numId w:val="3"/>
        </w:numPr>
        <w:shd w:val="clear" w:color="auto" w:fill="auto"/>
        <w:tabs>
          <w:tab w:val="left" w:pos="815"/>
        </w:tabs>
        <w:ind w:left="20" w:right="20" w:firstLine="360"/>
      </w:pPr>
      <w:r>
        <w:t>Внешняя проверка представл</w:t>
      </w:r>
      <w:r>
        <w:t>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показателей бюджетной отчетности.</w:t>
      </w:r>
    </w:p>
    <w:p w:rsidR="000062F7" w:rsidRDefault="00D5517D" w:rsidP="00FD410B">
      <w:pPr>
        <w:pStyle w:val="21"/>
        <w:numPr>
          <w:ilvl w:val="0"/>
          <w:numId w:val="3"/>
        </w:numPr>
        <w:shd w:val="clear" w:color="auto" w:fill="auto"/>
        <w:tabs>
          <w:tab w:val="left" w:pos="815"/>
        </w:tabs>
        <w:spacing w:after="160" w:line="180" w:lineRule="exact"/>
        <w:ind w:left="960" w:right="20"/>
      </w:pPr>
      <w:r>
        <w:t xml:space="preserve">Главные </w:t>
      </w:r>
      <w:r>
        <w:rPr>
          <w:rStyle w:val="85pt"/>
        </w:rPr>
        <w:t xml:space="preserve">администраторы </w:t>
      </w:r>
      <w:r>
        <w:t>бюджетных средств - гла</w:t>
      </w:r>
      <w:r>
        <w:t xml:space="preserve">вные администраторы доходов местного бюджета, главные администраторы источников финансирования дефицита местного бюджета, главные распорядители средств местного </w:t>
      </w:r>
      <w:proofErr w:type="spellStart"/>
      <w:r>
        <w:t>бюджета.</w:t>
      </w:r>
      <w:r>
        <w:t>Предмет</w:t>
      </w:r>
      <w:proofErr w:type="spellEnd"/>
      <w:r>
        <w:t>, объекты, цели и задачи внешней проверки</w:t>
      </w:r>
    </w:p>
    <w:p w:rsidR="000062F7" w:rsidRDefault="00D5517D">
      <w:pPr>
        <w:pStyle w:val="21"/>
        <w:shd w:val="clear" w:color="auto" w:fill="auto"/>
        <w:spacing w:line="209" w:lineRule="exact"/>
        <w:ind w:left="100" w:firstLine="320"/>
      </w:pPr>
      <w:r>
        <w:t>3.1. Предмет внешней проверки:</w:t>
      </w:r>
    </w:p>
    <w:p w:rsidR="000062F7" w:rsidRDefault="00D5517D">
      <w:pPr>
        <w:pStyle w:val="21"/>
        <w:numPr>
          <w:ilvl w:val="0"/>
          <w:numId w:val="4"/>
        </w:numPr>
        <w:shd w:val="clear" w:color="auto" w:fill="auto"/>
        <w:tabs>
          <w:tab w:val="left" w:pos="611"/>
        </w:tabs>
        <w:spacing w:line="209" w:lineRule="exact"/>
        <w:ind w:left="100" w:right="80" w:firstLine="320"/>
      </w:pPr>
      <w:r>
        <w:t xml:space="preserve">Г1 </w:t>
      </w:r>
      <w:proofErr w:type="spellStart"/>
      <w:proofErr w:type="gramStart"/>
      <w:r>
        <w:t>Г”г</w:t>
      </w:r>
      <w:r>
        <w:t>одовой</w:t>
      </w:r>
      <w:proofErr w:type="spellEnd"/>
      <w:proofErr w:type="gramEnd"/>
      <w:r>
        <w:t xml:space="preserve"> "отчет ’ х&gt;б- исполнении -местного - бюджета-за. отчетный_ финансовый год;</w:t>
      </w:r>
    </w:p>
    <w:p w:rsidR="000062F7" w:rsidRDefault="00D5517D">
      <w:pPr>
        <w:pStyle w:val="21"/>
        <w:numPr>
          <w:ilvl w:val="0"/>
          <w:numId w:val="5"/>
        </w:numPr>
        <w:shd w:val="clear" w:color="auto" w:fill="auto"/>
        <w:tabs>
          <w:tab w:val="left" w:pos="1060"/>
        </w:tabs>
        <w:spacing w:line="209" w:lineRule="exact"/>
        <w:ind w:left="100" w:right="80" w:firstLine="320"/>
      </w:pPr>
      <w:r>
        <w:t>годовая бюджетная отчетность главных администраторов бюджетных средств.</w:t>
      </w:r>
    </w:p>
    <w:p w:rsidR="000062F7" w:rsidRDefault="00D5517D">
      <w:pPr>
        <w:pStyle w:val="21"/>
        <w:numPr>
          <w:ilvl w:val="0"/>
          <w:numId w:val="6"/>
        </w:numPr>
        <w:shd w:val="clear" w:color="auto" w:fill="auto"/>
        <w:tabs>
          <w:tab w:val="left" w:pos="824"/>
        </w:tabs>
        <w:spacing w:line="209" w:lineRule="exact"/>
        <w:ind w:left="100" w:firstLine="320"/>
      </w:pPr>
      <w:r>
        <w:t>Объекты внешней проверки.</w:t>
      </w:r>
    </w:p>
    <w:p w:rsidR="000062F7" w:rsidRDefault="00D5517D">
      <w:pPr>
        <w:pStyle w:val="21"/>
        <w:numPr>
          <w:ilvl w:val="0"/>
          <w:numId w:val="7"/>
        </w:numPr>
        <w:shd w:val="clear" w:color="auto" w:fill="auto"/>
        <w:tabs>
          <w:tab w:val="left" w:pos="1060"/>
        </w:tabs>
        <w:spacing w:line="209" w:lineRule="exact"/>
        <w:ind w:left="100" w:right="80" w:firstLine="320"/>
      </w:pPr>
      <w:r>
        <w:t xml:space="preserve">финансовый орган муниципального образования «Город Астрахань» (далее - </w:t>
      </w:r>
      <w:r>
        <w:t>финансовый орган);</w:t>
      </w:r>
    </w:p>
    <w:p w:rsidR="000062F7" w:rsidRDefault="00D5517D">
      <w:pPr>
        <w:pStyle w:val="21"/>
        <w:numPr>
          <w:ilvl w:val="0"/>
          <w:numId w:val="7"/>
        </w:numPr>
        <w:shd w:val="clear" w:color="auto" w:fill="auto"/>
        <w:tabs>
          <w:tab w:val="left" w:pos="824"/>
        </w:tabs>
        <w:spacing w:line="209" w:lineRule="exact"/>
        <w:ind w:left="100" w:firstLine="320"/>
      </w:pPr>
      <w:r>
        <w:t>главные администраторы бюджетных средств.</w:t>
      </w:r>
    </w:p>
    <w:p w:rsidR="000062F7" w:rsidRDefault="00D5517D">
      <w:pPr>
        <w:pStyle w:val="21"/>
        <w:numPr>
          <w:ilvl w:val="0"/>
          <w:numId w:val="6"/>
        </w:numPr>
        <w:shd w:val="clear" w:color="auto" w:fill="auto"/>
        <w:tabs>
          <w:tab w:val="left" w:pos="824"/>
        </w:tabs>
        <w:spacing w:line="209" w:lineRule="exact"/>
        <w:ind w:left="100" w:right="80" w:firstLine="320"/>
      </w:pPr>
      <w:r>
        <w:t>Целью внешней проверки является представление в Городскую Думу заключения контрольно-счетной палаты об утверждении или отклонении годового отчета об исполнении местного бюджета.</w:t>
      </w:r>
    </w:p>
    <w:p w:rsidR="000062F7" w:rsidRDefault="00D5517D">
      <w:pPr>
        <w:pStyle w:val="21"/>
        <w:numPr>
          <w:ilvl w:val="0"/>
          <w:numId w:val="6"/>
        </w:numPr>
        <w:shd w:val="clear" w:color="auto" w:fill="auto"/>
        <w:tabs>
          <w:tab w:val="left" w:pos="824"/>
        </w:tabs>
        <w:spacing w:line="209" w:lineRule="exact"/>
        <w:ind w:left="100" w:firstLine="320"/>
      </w:pPr>
      <w:r>
        <w:t>Основными задачам</w:t>
      </w:r>
      <w:r>
        <w:t>и проведения внешней проверки являются:</w:t>
      </w:r>
    </w:p>
    <w:p w:rsidR="000062F7" w:rsidRDefault="00D5517D">
      <w:pPr>
        <w:pStyle w:val="21"/>
        <w:numPr>
          <w:ilvl w:val="0"/>
          <w:numId w:val="8"/>
        </w:numPr>
        <w:shd w:val="clear" w:color="auto" w:fill="auto"/>
        <w:tabs>
          <w:tab w:val="left" w:pos="1060"/>
        </w:tabs>
        <w:spacing w:line="209" w:lineRule="exact"/>
        <w:ind w:left="100" w:right="80" w:firstLine="320"/>
      </w:pPr>
      <w:r>
        <w:t>установление полноты и достоверности годовой бюджетной отчетности главных администраторов бюджетных средств;</w:t>
      </w:r>
    </w:p>
    <w:p w:rsidR="000062F7" w:rsidRDefault="00D5517D">
      <w:pPr>
        <w:pStyle w:val="21"/>
        <w:numPr>
          <w:ilvl w:val="0"/>
          <w:numId w:val="8"/>
        </w:numPr>
        <w:shd w:val="clear" w:color="auto" w:fill="auto"/>
        <w:tabs>
          <w:tab w:val="left" w:pos="1060"/>
        </w:tabs>
        <w:spacing w:after="143" w:line="209" w:lineRule="exact"/>
        <w:ind w:left="100" w:right="80" w:firstLine="320"/>
      </w:pPr>
      <w:r>
        <w:t xml:space="preserve">оценка достоверности представленного годового отчета об исполнении местного бюджета, соответствие нормам и </w:t>
      </w:r>
      <w:r>
        <w:t>положениям бюджетного законодательства.</w:t>
      </w:r>
    </w:p>
    <w:p w:rsidR="000062F7" w:rsidRDefault="00D5517D">
      <w:pPr>
        <w:pStyle w:val="21"/>
        <w:numPr>
          <w:ilvl w:val="0"/>
          <w:numId w:val="4"/>
        </w:numPr>
        <w:shd w:val="clear" w:color="auto" w:fill="auto"/>
        <w:tabs>
          <w:tab w:val="left" w:pos="1405"/>
        </w:tabs>
        <w:spacing w:after="173" w:line="180" w:lineRule="exact"/>
        <w:ind w:left="1220"/>
      </w:pPr>
      <w:r>
        <w:t>Организация н проведение внешней проверки</w:t>
      </w:r>
    </w:p>
    <w:p w:rsidR="000062F7" w:rsidRDefault="00D5517D">
      <w:pPr>
        <w:pStyle w:val="21"/>
        <w:numPr>
          <w:ilvl w:val="1"/>
          <w:numId w:val="4"/>
        </w:numPr>
        <w:shd w:val="clear" w:color="auto" w:fill="auto"/>
        <w:tabs>
          <w:tab w:val="left" w:pos="824"/>
        </w:tabs>
        <w:ind w:left="100" w:right="80" w:firstLine="320"/>
      </w:pPr>
      <w:r>
        <w:t xml:space="preserve">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</w:t>
      </w:r>
      <w:r>
        <w:t>бюджета.</w:t>
      </w:r>
    </w:p>
    <w:p w:rsidR="000062F7" w:rsidRDefault="00D5517D">
      <w:pPr>
        <w:pStyle w:val="21"/>
        <w:numPr>
          <w:ilvl w:val="1"/>
          <w:numId w:val="4"/>
        </w:numPr>
        <w:shd w:val="clear" w:color="auto" w:fill="auto"/>
        <w:tabs>
          <w:tab w:val="left" w:pos="824"/>
        </w:tabs>
        <w:ind w:left="100" w:right="80" w:firstLine="320"/>
      </w:pPr>
      <w:r>
        <w:t>Администрация муниципального образования «Город Астрахань» представляет отчет об исполнении местного бюджета в контрольно-счетную палату для подготовки заключения на него не позднее 1 апреля текущего финансового года.</w:t>
      </w:r>
    </w:p>
    <w:p w:rsidR="000062F7" w:rsidRDefault="00D5517D">
      <w:pPr>
        <w:pStyle w:val="21"/>
        <w:numPr>
          <w:ilvl w:val="1"/>
          <w:numId w:val="4"/>
        </w:numPr>
        <w:shd w:val="clear" w:color="auto" w:fill="auto"/>
        <w:tabs>
          <w:tab w:val="left" w:pos="824"/>
        </w:tabs>
        <w:ind w:left="100" w:right="80" w:firstLine="320"/>
      </w:pPr>
      <w:r>
        <w:t>Для проведения внешней провер</w:t>
      </w:r>
      <w:r>
        <w:t>ки в контрольно-счетную палату администрацией муниципального образования «Город Астрахань» представляется бюджетная отчетность в составе, предусмотренном Бюджетным кодексом Российской Федерации, по формам согласно Инструкции о порядке составления и предста</w:t>
      </w:r>
      <w:r>
        <w:t>вления годовой, квартальной и месячной отчетности об исполнении бюджетов бюджетной системы Российской Федерации, утвержденной в установленном порядке.</w:t>
      </w:r>
    </w:p>
    <w:p w:rsidR="000062F7" w:rsidRDefault="00D5517D" w:rsidP="00FD410B">
      <w:pPr>
        <w:pStyle w:val="21"/>
        <w:numPr>
          <w:ilvl w:val="1"/>
          <w:numId w:val="4"/>
        </w:numPr>
        <w:shd w:val="clear" w:color="auto" w:fill="auto"/>
        <w:tabs>
          <w:tab w:val="left" w:pos="824"/>
        </w:tabs>
        <w:ind w:left="100" w:right="80" w:firstLine="320"/>
      </w:pPr>
      <w:r>
        <w:t>В ходе проведения внешней проверки контрольно-счетная палата в пределах своей компетенции запрашивает доп</w:t>
      </w:r>
      <w:r>
        <w:t>олнительную информацию и</w:t>
      </w:r>
      <w:r w:rsidR="00FD410B">
        <w:t xml:space="preserve"> </w:t>
      </w:r>
      <w:r w:rsidRPr="00FD410B">
        <w:rPr>
          <w:rStyle w:val="71"/>
          <w:u w:val="none"/>
        </w:rPr>
        <w:t>документы (за исключением</w:t>
      </w:r>
      <w:r>
        <w:t xml:space="preserve"> первичных документов) у главных администраторов </w:t>
      </w:r>
      <w:r>
        <w:rPr>
          <w:rStyle w:val="785pt"/>
        </w:rPr>
        <w:t xml:space="preserve">доходов </w:t>
      </w:r>
      <w:r w:rsidR="007E45DA">
        <w:t>местного</w:t>
      </w:r>
      <w:r w:rsidR="00FD410B">
        <w:t xml:space="preserve"> </w:t>
      </w:r>
      <w:r w:rsidR="007E45DA">
        <w:t xml:space="preserve">бюджета финансового органа </w:t>
      </w:r>
      <w:r>
        <w:t>с</w:t>
      </w:r>
      <w:r w:rsidR="007E45DA">
        <w:t xml:space="preserve"> </w:t>
      </w:r>
      <w:r>
        <w:t>це</w:t>
      </w:r>
      <w:r w:rsidR="007E45DA">
        <w:t>л</w:t>
      </w:r>
      <w:r>
        <w:t>ь контроля за соблюдением корректности консолидации показателей годовой отчетности об исполнении местног</w:t>
      </w:r>
      <w:r>
        <w:t>о бюджета за отчетный финансовый год.</w:t>
      </w:r>
    </w:p>
    <w:p w:rsidR="00FD410B" w:rsidRDefault="00D5517D" w:rsidP="00FD410B">
      <w:pPr>
        <w:pStyle w:val="21"/>
        <w:numPr>
          <w:ilvl w:val="1"/>
          <w:numId w:val="4"/>
        </w:numPr>
        <w:shd w:val="clear" w:color="auto" w:fill="auto"/>
        <w:tabs>
          <w:tab w:val="left" w:pos="824"/>
        </w:tabs>
        <w:ind w:left="100" w:right="80" w:firstLine="320"/>
      </w:pPr>
      <w:r>
        <w:t>К</w:t>
      </w:r>
      <w:r>
        <w:t>онтрольно-счетная палата при осуществлении внешней проверки руков</w:t>
      </w:r>
      <w:r w:rsidR="00FD410B">
        <w:t xml:space="preserve">одствуется стандартами внешнего </w:t>
      </w:r>
      <w:r>
        <w:t>муниципального финансового контроля, разработанными и утвержденными контрольно-счетной палатой в</w:t>
      </w:r>
      <w:r w:rsidR="00FD410B">
        <w:t xml:space="preserve"> </w:t>
      </w:r>
      <w:r>
        <w:t>соответствии с Федераль</w:t>
      </w:r>
      <w:r>
        <w:t>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062F7" w:rsidRDefault="00D5517D" w:rsidP="00FD410B">
      <w:pPr>
        <w:pStyle w:val="21"/>
        <w:numPr>
          <w:ilvl w:val="1"/>
          <w:numId w:val="4"/>
        </w:numPr>
        <w:shd w:val="clear" w:color="auto" w:fill="auto"/>
        <w:tabs>
          <w:tab w:val="left" w:pos="824"/>
          <w:tab w:val="left" w:leader="hyphen" w:pos="5105"/>
          <w:tab w:val="left" w:leader="hyphen" w:pos="5106"/>
          <w:tab w:val="left" w:leader="dot" w:pos="6204"/>
          <w:tab w:val="left" w:leader="dot" w:pos="6220"/>
        </w:tabs>
        <w:spacing w:line="209" w:lineRule="exact"/>
        <w:ind w:left="100" w:right="80" w:firstLine="320"/>
      </w:pPr>
      <w:r w:rsidRPr="00FD410B">
        <w:rPr>
          <w:rStyle w:val="13"/>
          <w:rFonts w:eastAsia="Georgia"/>
        </w:rPr>
        <w:t>Подготовка</w:t>
      </w:r>
      <w:r w:rsidR="00FD410B" w:rsidRPr="00FD410B">
        <w:rPr>
          <w:rStyle w:val="13"/>
          <w:rFonts w:eastAsia="Georgia"/>
        </w:rPr>
        <w:t xml:space="preserve"> </w:t>
      </w:r>
      <w:r w:rsidRPr="00FD410B">
        <w:rPr>
          <w:rStyle w:val="13"/>
          <w:rFonts w:eastAsia="Georgia"/>
        </w:rPr>
        <w:t>зак</w:t>
      </w:r>
      <w:r>
        <w:t>лючения на годовой отчет об исполнении местного</w:t>
      </w:r>
      <w:r w:rsidR="00FD410B">
        <w:t xml:space="preserve"> </w:t>
      </w:r>
      <w:r>
        <w:t xml:space="preserve">бюджета проводится </w:t>
      </w:r>
      <w:r>
        <w:t xml:space="preserve">в срок, не </w:t>
      </w:r>
      <w:r w:rsidR="00FD410B">
        <w:t>превышающий</w:t>
      </w:r>
      <w:r>
        <w:t xml:space="preserve"> один </w:t>
      </w:r>
      <w:r w:rsidR="00FD410B">
        <w:t>месяц</w:t>
      </w:r>
      <w:r>
        <w:t>.</w:t>
      </w:r>
    </w:p>
    <w:p w:rsidR="000062F7" w:rsidRDefault="00D5517D">
      <w:pPr>
        <w:pStyle w:val="21"/>
        <w:shd w:val="clear" w:color="auto" w:fill="auto"/>
        <w:spacing w:line="209" w:lineRule="exact"/>
        <w:ind w:right="20" w:firstLine="360"/>
      </w:pPr>
      <w:r>
        <w:t>П</w:t>
      </w:r>
      <w:r>
        <w:t xml:space="preserve">одготовка заключения осуществляется с учетом данных внешней проверки годовой бюджетной отчетности </w:t>
      </w:r>
      <w:r>
        <w:lastRenderedPageBreak/>
        <w:t>главных администраторов бюджетных средств.</w:t>
      </w:r>
    </w:p>
    <w:p w:rsidR="000062F7" w:rsidRDefault="00D5517D">
      <w:pPr>
        <w:pStyle w:val="21"/>
        <w:shd w:val="clear" w:color="auto" w:fill="auto"/>
        <w:spacing w:line="209" w:lineRule="exact"/>
        <w:ind w:right="20" w:firstLine="360"/>
      </w:pPr>
      <w:r>
        <w:t xml:space="preserve">4.7. Заключение на годовой отчет об исполнении местного бюджета </w:t>
      </w:r>
      <w:r>
        <w:t>подписывается председателем контрольно-счетной палаты и направляется одновременно в Городскую Думу и администрацию муниципального образования «Город Астрахань».</w:t>
      </w:r>
    </w:p>
    <w:sectPr w:rsidR="000062F7" w:rsidSect="00FD410B">
      <w:pgSz w:w="11907" w:h="16840" w:code="9"/>
      <w:pgMar w:top="1134" w:right="851" w:bottom="1134" w:left="1701" w:header="0" w:footer="6" w:gutter="0"/>
      <w:cols w:space="16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D" w:rsidRDefault="00D5517D">
      <w:r>
        <w:separator/>
      </w:r>
    </w:p>
  </w:endnote>
  <w:endnote w:type="continuationSeparator" w:id="0">
    <w:p w:rsidR="00D5517D" w:rsidRDefault="00D5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D" w:rsidRDefault="00D5517D"/>
  </w:footnote>
  <w:footnote w:type="continuationSeparator" w:id="0">
    <w:p w:rsidR="00D5517D" w:rsidRDefault="00D551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45D5"/>
    <w:multiLevelType w:val="multilevel"/>
    <w:tmpl w:val="7F4057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C2186"/>
    <w:multiLevelType w:val="multilevel"/>
    <w:tmpl w:val="7118232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A03B4"/>
    <w:multiLevelType w:val="multilevel"/>
    <w:tmpl w:val="71D45E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455D5"/>
    <w:multiLevelType w:val="multilevel"/>
    <w:tmpl w:val="3D568F7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EC5876"/>
    <w:multiLevelType w:val="multilevel"/>
    <w:tmpl w:val="D122B2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725F06"/>
    <w:multiLevelType w:val="multilevel"/>
    <w:tmpl w:val="507AD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773C3"/>
    <w:multiLevelType w:val="multilevel"/>
    <w:tmpl w:val="B3648E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E54EC"/>
    <w:multiLevelType w:val="multilevel"/>
    <w:tmpl w:val="3FE4887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7"/>
    <w:rsid w:val="000062F7"/>
    <w:rsid w:val="007E45DA"/>
    <w:rsid w:val="00D5517D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05AF7-1666-446A-A4B6-2D8034A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11pt1pt">
    <w:name w:val="Основной текст (3) + 11 pt;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Mincho95pt">
    <w:name w:val="Основной текст + MS Mincho;9;5 pt;Курсив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ngsanaUPC14pt">
    <w:name w:val="Основной текст + AngsanaUPC;14 pt;Курсив"/>
    <w:basedOn w:val="a4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785pt">
    <w:name w:val="Основной текст (7) + 8;5 pt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2">
    <w:name w:val="Основной текст (7)"/>
    <w:basedOn w:val="7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240" w:line="0" w:lineRule="atLeas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40" w:line="178" w:lineRule="exact"/>
      <w:jc w:val="both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6" w:lineRule="exact"/>
      <w:jc w:val="both"/>
    </w:pPr>
    <w:rPr>
      <w:rFonts w:ascii="Georgia" w:eastAsia="Georgia" w:hAnsi="Georgia" w:cs="Georgia"/>
      <w:sz w:val="16"/>
      <w:szCs w:val="16"/>
    </w:rPr>
  </w:style>
  <w:style w:type="paragraph" w:customStyle="1" w:styleId="32">
    <w:name w:val="основной текст3"/>
    <w:basedOn w:val="a"/>
    <w:uiPriority w:val="99"/>
    <w:rsid w:val="007E45DA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2017-05-03T06:20:00Z</dcterms:created>
  <dcterms:modified xsi:type="dcterms:W3CDTF">2017-05-03T06:36:00Z</dcterms:modified>
</cp:coreProperties>
</file>